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6F" w:rsidRPr="00A55C8A" w:rsidRDefault="002E3A6F" w:rsidP="00D02108">
      <w:pPr>
        <w:spacing w:line="276" w:lineRule="auto"/>
        <w:jc w:val="center"/>
        <w:rPr>
          <w:sz w:val="28"/>
          <w:szCs w:val="28"/>
        </w:rPr>
      </w:pPr>
    </w:p>
    <w:p w:rsidR="00D02108" w:rsidRPr="00EC4C90" w:rsidRDefault="00D02108" w:rsidP="00D02108">
      <w:pPr>
        <w:widowControl w:val="0"/>
        <w:autoSpaceDE w:val="0"/>
        <w:autoSpaceDN w:val="0"/>
        <w:adjustRightInd w:val="0"/>
        <w:spacing w:line="276" w:lineRule="auto"/>
        <w:ind w:firstLine="709"/>
        <w:jc w:val="center"/>
        <w:rPr>
          <w:rFonts w:eastAsia="Calibri"/>
          <w:b/>
          <w:sz w:val="32"/>
          <w:szCs w:val="32"/>
          <w:lang w:eastAsia="en-US"/>
        </w:rPr>
      </w:pPr>
      <w:r w:rsidRPr="00EC4C90">
        <w:rPr>
          <w:rFonts w:eastAsia="Calibri"/>
          <w:b/>
          <w:sz w:val="32"/>
          <w:szCs w:val="32"/>
          <w:lang w:eastAsia="en-US"/>
        </w:rPr>
        <w:t>ВНУТРЕННИЕ ДОКУМЕНТЫ</w:t>
      </w:r>
    </w:p>
    <w:p w:rsidR="00D02108" w:rsidRPr="00EC4C90" w:rsidRDefault="00D02108" w:rsidP="00D02108">
      <w:pPr>
        <w:widowControl w:val="0"/>
        <w:autoSpaceDE w:val="0"/>
        <w:autoSpaceDN w:val="0"/>
        <w:adjustRightInd w:val="0"/>
        <w:spacing w:line="276" w:lineRule="auto"/>
        <w:ind w:firstLine="709"/>
        <w:jc w:val="center"/>
        <w:rPr>
          <w:rFonts w:eastAsia="Calibri"/>
          <w:b/>
          <w:sz w:val="32"/>
          <w:szCs w:val="32"/>
          <w:lang w:eastAsia="en-US"/>
        </w:rPr>
      </w:pPr>
      <w:r w:rsidRPr="00EC4C90">
        <w:rPr>
          <w:rFonts w:eastAsia="Calibri"/>
          <w:b/>
          <w:sz w:val="32"/>
          <w:szCs w:val="32"/>
          <w:lang w:eastAsia="en-US"/>
        </w:rPr>
        <w:t>НАЦИОНАЛЬНОГО ЛИФТОВОГО СОЮЗА</w:t>
      </w:r>
    </w:p>
    <w:p w:rsidR="00D02108" w:rsidRPr="00D02108" w:rsidRDefault="00D02108" w:rsidP="00D02108">
      <w:pPr>
        <w:widowControl w:val="0"/>
        <w:autoSpaceDE w:val="0"/>
        <w:autoSpaceDN w:val="0"/>
        <w:adjustRightInd w:val="0"/>
        <w:spacing w:line="276" w:lineRule="auto"/>
        <w:ind w:firstLine="709"/>
        <w:jc w:val="right"/>
        <w:rPr>
          <w:rFonts w:eastAsia="Calibri"/>
          <w:lang w:eastAsia="en-US"/>
        </w:rPr>
      </w:pPr>
      <w:r w:rsidRPr="00D02108">
        <w:rPr>
          <w:rFonts w:eastAsia="Calibri"/>
          <w:lang w:eastAsia="en-US"/>
        </w:rPr>
        <w:t xml:space="preserve"> </w:t>
      </w:r>
    </w:p>
    <w:p w:rsidR="00D02108" w:rsidRPr="00D02108" w:rsidRDefault="00D02108" w:rsidP="00D02108">
      <w:pPr>
        <w:widowControl w:val="0"/>
        <w:autoSpaceDE w:val="0"/>
        <w:autoSpaceDN w:val="0"/>
        <w:adjustRightInd w:val="0"/>
        <w:spacing w:line="276" w:lineRule="auto"/>
        <w:ind w:firstLine="709"/>
        <w:jc w:val="right"/>
        <w:rPr>
          <w:rFonts w:eastAsia="Calibri"/>
          <w:lang w:eastAsia="en-US"/>
        </w:rPr>
      </w:pPr>
      <w:r w:rsidRPr="00D02108">
        <w:rPr>
          <w:rFonts w:eastAsia="Calibri"/>
          <w:lang w:eastAsia="en-US"/>
        </w:rPr>
        <w:t>УТВЕРЖДЕНО</w:t>
      </w:r>
    </w:p>
    <w:p w:rsidR="00D02108" w:rsidRPr="00D02108" w:rsidRDefault="00D02108" w:rsidP="00D02108">
      <w:pPr>
        <w:widowControl w:val="0"/>
        <w:autoSpaceDE w:val="0"/>
        <w:autoSpaceDN w:val="0"/>
        <w:adjustRightInd w:val="0"/>
        <w:spacing w:line="276" w:lineRule="auto"/>
        <w:ind w:firstLine="709"/>
        <w:jc w:val="right"/>
        <w:rPr>
          <w:rFonts w:eastAsia="Calibri"/>
          <w:lang w:eastAsia="en-US"/>
        </w:rPr>
      </w:pPr>
    </w:p>
    <w:p w:rsidR="00D02108" w:rsidRPr="00D02108" w:rsidRDefault="00D02108" w:rsidP="00D02108">
      <w:pPr>
        <w:widowControl w:val="0"/>
        <w:autoSpaceDE w:val="0"/>
        <w:autoSpaceDN w:val="0"/>
        <w:adjustRightInd w:val="0"/>
        <w:spacing w:line="276" w:lineRule="auto"/>
        <w:ind w:firstLine="709"/>
        <w:jc w:val="right"/>
        <w:rPr>
          <w:rFonts w:eastAsia="Calibri"/>
          <w:lang w:eastAsia="en-US"/>
        </w:rPr>
      </w:pPr>
      <w:r w:rsidRPr="00D02108">
        <w:rPr>
          <w:rFonts w:eastAsia="Calibri"/>
          <w:lang w:eastAsia="en-US"/>
        </w:rPr>
        <w:t xml:space="preserve">Председателем </w:t>
      </w:r>
    </w:p>
    <w:p w:rsidR="00D02108" w:rsidRPr="00D02108" w:rsidRDefault="00D02108" w:rsidP="00D02108">
      <w:pPr>
        <w:widowControl w:val="0"/>
        <w:autoSpaceDE w:val="0"/>
        <w:autoSpaceDN w:val="0"/>
        <w:adjustRightInd w:val="0"/>
        <w:spacing w:line="276" w:lineRule="auto"/>
        <w:ind w:firstLine="709"/>
        <w:jc w:val="right"/>
        <w:rPr>
          <w:rFonts w:eastAsia="Calibri"/>
          <w:lang w:eastAsia="en-US"/>
        </w:rPr>
      </w:pPr>
      <w:r w:rsidRPr="00D02108">
        <w:rPr>
          <w:rFonts w:eastAsia="Calibri"/>
          <w:lang w:eastAsia="en-US"/>
        </w:rPr>
        <w:t>Совета по профессиональным квалификациям</w:t>
      </w:r>
    </w:p>
    <w:p w:rsidR="00D02108" w:rsidRPr="00D02108" w:rsidRDefault="00311A3D" w:rsidP="00D02108">
      <w:pPr>
        <w:widowControl w:val="0"/>
        <w:autoSpaceDE w:val="0"/>
        <w:autoSpaceDN w:val="0"/>
        <w:adjustRightInd w:val="0"/>
        <w:spacing w:line="276" w:lineRule="auto"/>
        <w:ind w:firstLine="709"/>
        <w:jc w:val="right"/>
        <w:rPr>
          <w:rFonts w:eastAsia="Calibri"/>
          <w:lang w:eastAsia="en-US"/>
        </w:rPr>
      </w:pPr>
      <w:r>
        <w:rPr>
          <w:rFonts w:eastAsia="Calibri"/>
          <w:lang w:eastAsia="en-US"/>
        </w:rPr>
        <w:t>в</w:t>
      </w:r>
      <w:r w:rsidR="00D02108" w:rsidRPr="00D02108">
        <w:rPr>
          <w:rFonts w:eastAsia="Calibri"/>
          <w:lang w:eastAsia="en-US"/>
        </w:rPr>
        <w:t xml:space="preserve"> лифтовой отрасли </w:t>
      </w:r>
    </w:p>
    <w:p w:rsidR="00D02108" w:rsidRPr="00D02108" w:rsidRDefault="00D02108" w:rsidP="00D02108">
      <w:pPr>
        <w:widowControl w:val="0"/>
        <w:autoSpaceDE w:val="0"/>
        <w:autoSpaceDN w:val="0"/>
        <w:adjustRightInd w:val="0"/>
        <w:spacing w:line="276" w:lineRule="auto"/>
        <w:ind w:firstLine="709"/>
        <w:jc w:val="right"/>
        <w:rPr>
          <w:rFonts w:eastAsia="Calibri"/>
          <w:lang w:eastAsia="en-US"/>
        </w:rPr>
      </w:pPr>
      <w:r w:rsidRPr="00D02108">
        <w:rPr>
          <w:rFonts w:eastAsia="Calibri"/>
          <w:lang w:eastAsia="en-US"/>
        </w:rPr>
        <w:t>и сфере вертикального транспорта</w:t>
      </w:r>
    </w:p>
    <w:p w:rsidR="00D02108" w:rsidRPr="00D02108" w:rsidRDefault="00D02108" w:rsidP="00D02108">
      <w:pPr>
        <w:widowControl w:val="0"/>
        <w:autoSpaceDE w:val="0"/>
        <w:autoSpaceDN w:val="0"/>
        <w:adjustRightInd w:val="0"/>
        <w:spacing w:line="276" w:lineRule="auto"/>
        <w:ind w:firstLine="709"/>
        <w:jc w:val="right"/>
        <w:rPr>
          <w:rFonts w:eastAsia="Calibri"/>
          <w:lang w:eastAsia="en-US"/>
        </w:rPr>
      </w:pPr>
      <w:r w:rsidRPr="00D02108">
        <w:rPr>
          <w:rFonts w:eastAsia="Calibri"/>
          <w:lang w:eastAsia="en-US"/>
        </w:rPr>
        <w:t>на базе Национального Лифтового Союза,</w:t>
      </w:r>
    </w:p>
    <w:p w:rsidR="00D02108" w:rsidRPr="00D02108" w:rsidRDefault="00D02108" w:rsidP="00D02108">
      <w:pPr>
        <w:widowControl w:val="0"/>
        <w:autoSpaceDE w:val="0"/>
        <w:autoSpaceDN w:val="0"/>
        <w:adjustRightInd w:val="0"/>
        <w:spacing w:line="276" w:lineRule="auto"/>
        <w:ind w:firstLine="709"/>
        <w:jc w:val="right"/>
        <w:rPr>
          <w:rFonts w:eastAsia="Calibri"/>
          <w:lang w:eastAsia="en-US"/>
        </w:rPr>
      </w:pPr>
      <w:r w:rsidRPr="00D02108">
        <w:rPr>
          <w:rFonts w:eastAsia="Calibri"/>
          <w:lang w:eastAsia="en-US"/>
        </w:rPr>
        <w:tab/>
      </w:r>
      <w:r w:rsidRPr="00D02108">
        <w:rPr>
          <w:rFonts w:eastAsia="Calibri"/>
          <w:lang w:eastAsia="en-US"/>
        </w:rPr>
        <w:tab/>
      </w:r>
      <w:r w:rsidRPr="00D02108">
        <w:rPr>
          <w:rFonts w:eastAsia="Calibri"/>
          <w:lang w:eastAsia="en-US"/>
        </w:rPr>
        <w:tab/>
        <w:t xml:space="preserve">решение </w:t>
      </w:r>
      <w:r w:rsidR="00106BF0">
        <w:rPr>
          <w:rFonts w:eastAsia="Calibri"/>
          <w:lang w:eastAsia="en-US"/>
        </w:rPr>
        <w:t xml:space="preserve">№ </w:t>
      </w:r>
      <w:r w:rsidR="00F57873">
        <w:rPr>
          <w:rFonts w:eastAsia="Calibri"/>
          <w:lang w:eastAsia="en-US"/>
        </w:rPr>
        <w:t>4</w:t>
      </w:r>
      <w:r w:rsidR="00106BF0">
        <w:rPr>
          <w:rFonts w:eastAsia="Calibri"/>
          <w:lang w:eastAsia="en-US"/>
        </w:rPr>
        <w:t xml:space="preserve"> </w:t>
      </w:r>
      <w:r w:rsidRPr="00D02108">
        <w:rPr>
          <w:rFonts w:eastAsia="Calibri"/>
          <w:lang w:eastAsia="en-US"/>
        </w:rPr>
        <w:t>от «</w:t>
      </w:r>
      <w:r w:rsidR="00F57873">
        <w:rPr>
          <w:rFonts w:eastAsia="Calibri"/>
          <w:lang w:eastAsia="en-US"/>
        </w:rPr>
        <w:t>03</w:t>
      </w:r>
      <w:r w:rsidRPr="00D02108">
        <w:rPr>
          <w:rFonts w:eastAsia="Calibri"/>
          <w:lang w:eastAsia="en-US"/>
        </w:rPr>
        <w:t xml:space="preserve">» </w:t>
      </w:r>
      <w:r w:rsidR="00F57873">
        <w:rPr>
          <w:rFonts w:eastAsia="Calibri"/>
          <w:lang w:eastAsia="en-US"/>
        </w:rPr>
        <w:t>сентября</w:t>
      </w:r>
      <w:bookmarkStart w:id="0" w:name="_GoBack"/>
      <w:bookmarkEnd w:id="0"/>
      <w:r w:rsidRPr="00D02108">
        <w:rPr>
          <w:rFonts w:eastAsia="Calibri"/>
          <w:lang w:eastAsia="en-US"/>
        </w:rPr>
        <w:t xml:space="preserve"> 2015 г.</w:t>
      </w: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r w:rsidRPr="00D02108">
        <w:rPr>
          <w:rFonts w:eastAsia="Calibri"/>
          <w:sz w:val="28"/>
          <w:szCs w:val="28"/>
          <w:lang w:eastAsia="en-US"/>
        </w:rPr>
        <w:t xml:space="preserve"> </w:t>
      </w: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r w:rsidRPr="00D02108">
        <w:rPr>
          <w:rFonts w:eastAsia="Calibri"/>
          <w:sz w:val="28"/>
          <w:szCs w:val="28"/>
          <w:lang w:eastAsia="en-US"/>
        </w:rPr>
        <w:t xml:space="preserve"> </w:t>
      </w: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r w:rsidRPr="00D02108">
        <w:rPr>
          <w:rFonts w:eastAsia="Calibri"/>
          <w:sz w:val="28"/>
          <w:szCs w:val="28"/>
          <w:lang w:eastAsia="en-US"/>
        </w:rPr>
        <w:t xml:space="preserve"> </w:t>
      </w:r>
    </w:p>
    <w:p w:rsidR="00D02108" w:rsidRPr="00EC4C90" w:rsidRDefault="005615BC" w:rsidP="00D02108">
      <w:pPr>
        <w:widowControl w:val="0"/>
        <w:autoSpaceDE w:val="0"/>
        <w:autoSpaceDN w:val="0"/>
        <w:adjustRightInd w:val="0"/>
        <w:spacing w:line="276" w:lineRule="auto"/>
        <w:ind w:firstLine="709"/>
        <w:jc w:val="center"/>
        <w:rPr>
          <w:rFonts w:eastAsia="Calibri"/>
          <w:b/>
          <w:sz w:val="32"/>
          <w:szCs w:val="32"/>
          <w:lang w:eastAsia="en-US"/>
        </w:rPr>
      </w:pPr>
      <w:r w:rsidRPr="00EC4C90">
        <w:rPr>
          <w:rFonts w:eastAsia="Calibri"/>
          <w:b/>
          <w:sz w:val="32"/>
          <w:szCs w:val="32"/>
          <w:lang w:eastAsia="en-US"/>
        </w:rPr>
        <w:t xml:space="preserve">Правила апелляции и основания лишения профессионально-общественной аккредитации </w:t>
      </w:r>
    </w:p>
    <w:p w:rsidR="005615BC" w:rsidRPr="00EC4C90" w:rsidRDefault="005615BC" w:rsidP="00D02108">
      <w:pPr>
        <w:widowControl w:val="0"/>
        <w:autoSpaceDE w:val="0"/>
        <w:autoSpaceDN w:val="0"/>
        <w:adjustRightInd w:val="0"/>
        <w:spacing w:line="276" w:lineRule="auto"/>
        <w:ind w:firstLine="709"/>
        <w:jc w:val="center"/>
        <w:rPr>
          <w:rFonts w:eastAsia="Calibri"/>
          <w:sz w:val="32"/>
          <w:szCs w:val="32"/>
          <w:lang w:eastAsia="en-US"/>
        </w:rPr>
      </w:pPr>
    </w:p>
    <w:p w:rsidR="00D02108" w:rsidRPr="00EC4C90" w:rsidRDefault="00D02108" w:rsidP="00D02108">
      <w:pPr>
        <w:widowControl w:val="0"/>
        <w:autoSpaceDE w:val="0"/>
        <w:autoSpaceDN w:val="0"/>
        <w:adjustRightInd w:val="0"/>
        <w:spacing w:line="276" w:lineRule="auto"/>
        <w:ind w:firstLine="709"/>
        <w:jc w:val="center"/>
        <w:rPr>
          <w:rFonts w:eastAsia="Calibri"/>
          <w:b/>
          <w:sz w:val="32"/>
          <w:szCs w:val="32"/>
          <w:lang w:eastAsia="en-US"/>
        </w:rPr>
      </w:pPr>
      <w:r w:rsidRPr="00EC4C90">
        <w:rPr>
          <w:rFonts w:eastAsia="Calibri"/>
          <w:b/>
          <w:sz w:val="32"/>
          <w:szCs w:val="32"/>
          <w:lang w:eastAsia="en-US"/>
        </w:rPr>
        <w:t>ВН. ДОК. НЛС-0</w:t>
      </w:r>
      <w:r w:rsidR="005615BC" w:rsidRPr="00EC4C90">
        <w:rPr>
          <w:rFonts w:eastAsia="Calibri"/>
          <w:b/>
          <w:sz w:val="32"/>
          <w:szCs w:val="32"/>
          <w:lang w:eastAsia="en-US"/>
        </w:rPr>
        <w:t>19</w:t>
      </w:r>
      <w:r w:rsidRPr="00EC4C90">
        <w:rPr>
          <w:rFonts w:eastAsia="Calibri"/>
          <w:b/>
          <w:sz w:val="32"/>
          <w:szCs w:val="32"/>
          <w:lang w:eastAsia="en-US"/>
        </w:rPr>
        <w:t>-2015</w:t>
      </w:r>
    </w:p>
    <w:p w:rsidR="00D02108" w:rsidRPr="00D02108" w:rsidRDefault="00D02108" w:rsidP="00D02108">
      <w:pPr>
        <w:widowControl w:val="0"/>
        <w:autoSpaceDE w:val="0"/>
        <w:autoSpaceDN w:val="0"/>
        <w:adjustRightInd w:val="0"/>
        <w:spacing w:line="276" w:lineRule="auto"/>
        <w:ind w:firstLine="709"/>
        <w:jc w:val="center"/>
        <w:rPr>
          <w:rFonts w:eastAsia="Calibri"/>
          <w:sz w:val="28"/>
          <w:szCs w:val="28"/>
          <w:lang w:eastAsia="en-US"/>
        </w:rPr>
      </w:pP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r w:rsidRPr="00D02108">
        <w:rPr>
          <w:rFonts w:eastAsia="Calibri"/>
          <w:sz w:val="28"/>
          <w:szCs w:val="28"/>
          <w:lang w:eastAsia="en-US"/>
        </w:rPr>
        <w:t xml:space="preserve"> </w:t>
      </w: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r w:rsidRPr="00D02108">
        <w:rPr>
          <w:rFonts w:eastAsia="Calibri"/>
          <w:sz w:val="28"/>
          <w:szCs w:val="28"/>
          <w:lang w:eastAsia="en-US"/>
        </w:rPr>
        <w:t xml:space="preserve"> </w:t>
      </w: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r w:rsidRPr="00D02108">
        <w:rPr>
          <w:rFonts w:eastAsia="Calibri"/>
          <w:sz w:val="28"/>
          <w:szCs w:val="28"/>
          <w:lang w:eastAsia="en-US"/>
        </w:rPr>
        <w:t xml:space="preserve"> </w:t>
      </w: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r w:rsidRPr="00D02108">
        <w:rPr>
          <w:rFonts w:eastAsia="Calibri"/>
          <w:sz w:val="28"/>
          <w:szCs w:val="28"/>
          <w:lang w:eastAsia="en-US"/>
        </w:rPr>
        <w:t xml:space="preserve"> </w:t>
      </w: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r w:rsidRPr="00D02108">
        <w:rPr>
          <w:rFonts w:eastAsia="Calibri"/>
          <w:sz w:val="28"/>
          <w:szCs w:val="28"/>
          <w:lang w:eastAsia="en-US"/>
        </w:rPr>
        <w:t xml:space="preserve"> </w:t>
      </w:r>
    </w:p>
    <w:p w:rsid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p>
    <w:p w:rsidR="005615BC" w:rsidRDefault="005615BC" w:rsidP="00D02108">
      <w:pPr>
        <w:widowControl w:val="0"/>
        <w:autoSpaceDE w:val="0"/>
        <w:autoSpaceDN w:val="0"/>
        <w:adjustRightInd w:val="0"/>
        <w:spacing w:line="276" w:lineRule="auto"/>
        <w:ind w:firstLine="709"/>
        <w:jc w:val="right"/>
        <w:rPr>
          <w:rFonts w:eastAsia="Calibri"/>
          <w:sz w:val="28"/>
          <w:szCs w:val="28"/>
          <w:lang w:eastAsia="en-US"/>
        </w:rPr>
      </w:pPr>
    </w:p>
    <w:p w:rsidR="005615BC" w:rsidRDefault="005615BC" w:rsidP="00D02108">
      <w:pPr>
        <w:widowControl w:val="0"/>
        <w:autoSpaceDE w:val="0"/>
        <w:autoSpaceDN w:val="0"/>
        <w:adjustRightInd w:val="0"/>
        <w:spacing w:line="276" w:lineRule="auto"/>
        <w:ind w:firstLine="709"/>
        <w:jc w:val="right"/>
        <w:rPr>
          <w:rFonts w:eastAsia="Calibri"/>
          <w:sz w:val="28"/>
          <w:szCs w:val="28"/>
          <w:lang w:eastAsia="en-US"/>
        </w:rPr>
      </w:pPr>
    </w:p>
    <w:p w:rsidR="005615BC" w:rsidRDefault="005615BC" w:rsidP="00D02108">
      <w:pPr>
        <w:widowControl w:val="0"/>
        <w:autoSpaceDE w:val="0"/>
        <w:autoSpaceDN w:val="0"/>
        <w:adjustRightInd w:val="0"/>
        <w:spacing w:line="276" w:lineRule="auto"/>
        <w:ind w:firstLine="709"/>
        <w:jc w:val="right"/>
        <w:rPr>
          <w:rFonts w:eastAsia="Calibri"/>
          <w:sz w:val="28"/>
          <w:szCs w:val="28"/>
          <w:lang w:eastAsia="en-US"/>
        </w:rPr>
      </w:pPr>
    </w:p>
    <w:p w:rsidR="00D02108" w:rsidRPr="00D02108" w:rsidRDefault="00D02108" w:rsidP="00EC4C90">
      <w:pPr>
        <w:widowControl w:val="0"/>
        <w:autoSpaceDE w:val="0"/>
        <w:autoSpaceDN w:val="0"/>
        <w:adjustRightInd w:val="0"/>
        <w:spacing w:line="276" w:lineRule="auto"/>
        <w:rPr>
          <w:rFonts w:eastAsia="Calibri"/>
          <w:sz w:val="28"/>
          <w:szCs w:val="28"/>
          <w:lang w:eastAsia="en-US"/>
        </w:rPr>
      </w:pPr>
    </w:p>
    <w:p w:rsidR="00D02108" w:rsidRPr="00D02108" w:rsidRDefault="00D02108" w:rsidP="00D02108">
      <w:pPr>
        <w:widowControl w:val="0"/>
        <w:autoSpaceDE w:val="0"/>
        <w:autoSpaceDN w:val="0"/>
        <w:adjustRightInd w:val="0"/>
        <w:spacing w:line="276" w:lineRule="auto"/>
        <w:ind w:firstLine="709"/>
        <w:jc w:val="right"/>
        <w:rPr>
          <w:rFonts w:eastAsia="Calibri"/>
          <w:sz w:val="28"/>
          <w:szCs w:val="28"/>
          <w:lang w:eastAsia="en-US"/>
        </w:rPr>
      </w:pPr>
    </w:p>
    <w:p w:rsidR="00D02108" w:rsidRPr="00D02108" w:rsidRDefault="00D02108" w:rsidP="00D02108">
      <w:pPr>
        <w:widowControl w:val="0"/>
        <w:autoSpaceDE w:val="0"/>
        <w:autoSpaceDN w:val="0"/>
        <w:adjustRightInd w:val="0"/>
        <w:spacing w:line="276" w:lineRule="auto"/>
        <w:ind w:firstLine="709"/>
        <w:jc w:val="center"/>
        <w:rPr>
          <w:rFonts w:eastAsia="Calibri"/>
          <w:sz w:val="28"/>
          <w:szCs w:val="28"/>
          <w:lang w:eastAsia="en-US"/>
        </w:rPr>
      </w:pPr>
      <w:r w:rsidRPr="00D02108">
        <w:rPr>
          <w:rFonts w:eastAsia="Calibri"/>
          <w:sz w:val="28"/>
          <w:szCs w:val="28"/>
          <w:lang w:eastAsia="en-US"/>
        </w:rPr>
        <w:t>г. Москва</w:t>
      </w:r>
    </w:p>
    <w:p w:rsidR="00D02108" w:rsidRPr="00D02108" w:rsidRDefault="00D02108" w:rsidP="00D02108">
      <w:pPr>
        <w:widowControl w:val="0"/>
        <w:autoSpaceDE w:val="0"/>
        <w:autoSpaceDN w:val="0"/>
        <w:adjustRightInd w:val="0"/>
        <w:spacing w:line="276" w:lineRule="auto"/>
        <w:ind w:firstLine="709"/>
        <w:jc w:val="center"/>
        <w:rPr>
          <w:rFonts w:eastAsia="Calibri"/>
          <w:sz w:val="28"/>
          <w:szCs w:val="28"/>
          <w:lang w:eastAsia="en-US"/>
        </w:rPr>
      </w:pPr>
    </w:p>
    <w:p w:rsidR="005615BC" w:rsidRPr="005615BC" w:rsidRDefault="00D02108" w:rsidP="005615BC">
      <w:pPr>
        <w:widowControl w:val="0"/>
        <w:autoSpaceDE w:val="0"/>
        <w:autoSpaceDN w:val="0"/>
        <w:adjustRightInd w:val="0"/>
        <w:spacing w:line="276" w:lineRule="auto"/>
        <w:ind w:firstLine="709"/>
        <w:jc w:val="center"/>
        <w:rPr>
          <w:rFonts w:eastAsia="Calibri"/>
          <w:b/>
          <w:sz w:val="28"/>
          <w:szCs w:val="28"/>
          <w:lang w:eastAsia="en-US"/>
        </w:rPr>
      </w:pPr>
      <w:r w:rsidRPr="00D02108">
        <w:rPr>
          <w:rFonts w:eastAsia="Calibri"/>
          <w:sz w:val="28"/>
          <w:szCs w:val="28"/>
          <w:lang w:eastAsia="en-US"/>
        </w:rPr>
        <w:t>2015 г.</w:t>
      </w:r>
      <w:r w:rsidR="005615BC">
        <w:rPr>
          <w:sz w:val="28"/>
          <w:szCs w:val="28"/>
        </w:rPr>
        <w:br w:type="page"/>
      </w:r>
    </w:p>
    <w:p w:rsidR="004B6BB2" w:rsidRPr="00A55C8A" w:rsidRDefault="004B6BB2" w:rsidP="000C4948">
      <w:pPr>
        <w:spacing w:line="276" w:lineRule="auto"/>
        <w:jc w:val="both"/>
        <w:rPr>
          <w:sz w:val="28"/>
          <w:szCs w:val="28"/>
        </w:rPr>
      </w:pPr>
    </w:p>
    <w:p w:rsidR="00D02108" w:rsidRPr="005C7F6D" w:rsidRDefault="004B6BB2" w:rsidP="005C7F6D">
      <w:pPr>
        <w:pStyle w:val="a3"/>
        <w:numPr>
          <w:ilvl w:val="0"/>
          <w:numId w:val="2"/>
        </w:numPr>
        <w:spacing w:line="276" w:lineRule="auto"/>
        <w:jc w:val="center"/>
        <w:rPr>
          <w:b/>
          <w:sz w:val="28"/>
          <w:szCs w:val="28"/>
        </w:rPr>
      </w:pPr>
      <w:r w:rsidRPr="00D02108">
        <w:rPr>
          <w:b/>
          <w:sz w:val="28"/>
          <w:szCs w:val="28"/>
        </w:rPr>
        <w:t>Общие положения</w:t>
      </w:r>
    </w:p>
    <w:p w:rsidR="00C02C4E" w:rsidRPr="00A55C8A" w:rsidRDefault="002E3A6F" w:rsidP="00462EE5">
      <w:pPr>
        <w:spacing w:line="360" w:lineRule="auto"/>
        <w:ind w:firstLine="709"/>
        <w:jc w:val="both"/>
        <w:rPr>
          <w:color w:val="000000" w:themeColor="text1"/>
          <w:sz w:val="28"/>
          <w:szCs w:val="28"/>
        </w:rPr>
      </w:pPr>
      <w:r w:rsidRPr="00A55C8A">
        <w:rPr>
          <w:color w:val="000000" w:themeColor="text1"/>
          <w:sz w:val="28"/>
          <w:szCs w:val="28"/>
        </w:rPr>
        <w:t>Настоящ</w:t>
      </w:r>
      <w:r w:rsidR="00C02C4E" w:rsidRPr="00A55C8A">
        <w:rPr>
          <w:color w:val="000000" w:themeColor="text1"/>
          <w:sz w:val="28"/>
          <w:szCs w:val="28"/>
        </w:rPr>
        <w:t>и</w:t>
      </w:r>
      <w:r w:rsidR="006E6B6F">
        <w:rPr>
          <w:color w:val="000000" w:themeColor="text1"/>
          <w:sz w:val="28"/>
          <w:szCs w:val="28"/>
        </w:rPr>
        <w:t>е</w:t>
      </w:r>
      <w:r w:rsidR="004945E7" w:rsidRPr="00A55C8A">
        <w:rPr>
          <w:color w:val="000000" w:themeColor="text1"/>
          <w:sz w:val="28"/>
          <w:szCs w:val="28"/>
        </w:rPr>
        <w:t xml:space="preserve"> </w:t>
      </w:r>
      <w:r w:rsidR="00C76E21" w:rsidRPr="00A55C8A">
        <w:rPr>
          <w:color w:val="000000" w:themeColor="text1"/>
          <w:sz w:val="28"/>
          <w:szCs w:val="28"/>
        </w:rPr>
        <w:t>«</w:t>
      </w:r>
      <w:r w:rsidR="00462EE5" w:rsidRPr="00462EE5">
        <w:rPr>
          <w:color w:val="000000" w:themeColor="text1"/>
          <w:sz w:val="28"/>
          <w:szCs w:val="28"/>
        </w:rPr>
        <w:t>Правила апелляции и основания лишения профессионально-общественной аккредитации</w:t>
      </w:r>
      <w:r w:rsidR="00C76E21" w:rsidRPr="00A55C8A">
        <w:rPr>
          <w:color w:val="000000" w:themeColor="text1"/>
          <w:sz w:val="28"/>
          <w:szCs w:val="28"/>
        </w:rPr>
        <w:t>»</w:t>
      </w:r>
      <w:r w:rsidR="004945E7" w:rsidRPr="00A55C8A">
        <w:rPr>
          <w:color w:val="000000" w:themeColor="text1"/>
          <w:sz w:val="28"/>
          <w:szCs w:val="28"/>
        </w:rPr>
        <w:t xml:space="preserve"> </w:t>
      </w:r>
      <w:r w:rsidRPr="00A55C8A">
        <w:rPr>
          <w:color w:val="000000" w:themeColor="text1"/>
          <w:sz w:val="28"/>
          <w:szCs w:val="28"/>
        </w:rPr>
        <w:t xml:space="preserve">(далее – </w:t>
      </w:r>
      <w:r w:rsidR="00462EE5">
        <w:rPr>
          <w:color w:val="000000" w:themeColor="text1"/>
          <w:sz w:val="28"/>
          <w:szCs w:val="28"/>
        </w:rPr>
        <w:t>Правила</w:t>
      </w:r>
      <w:r w:rsidRPr="00A55C8A">
        <w:rPr>
          <w:color w:val="000000" w:themeColor="text1"/>
          <w:sz w:val="28"/>
          <w:szCs w:val="28"/>
        </w:rPr>
        <w:t xml:space="preserve">) </w:t>
      </w:r>
      <w:r w:rsidR="004945E7" w:rsidRPr="00A55C8A">
        <w:rPr>
          <w:color w:val="000000" w:themeColor="text1"/>
          <w:sz w:val="28"/>
          <w:szCs w:val="28"/>
        </w:rPr>
        <w:t>устанавлива</w:t>
      </w:r>
      <w:r w:rsidR="00462EE5">
        <w:rPr>
          <w:color w:val="000000" w:themeColor="text1"/>
          <w:sz w:val="28"/>
          <w:szCs w:val="28"/>
        </w:rPr>
        <w:t>ю</w:t>
      </w:r>
      <w:r w:rsidR="004945E7" w:rsidRPr="00A55C8A">
        <w:rPr>
          <w:color w:val="000000" w:themeColor="text1"/>
          <w:sz w:val="28"/>
          <w:szCs w:val="28"/>
        </w:rPr>
        <w:t>т</w:t>
      </w:r>
      <w:r w:rsidR="00C02C4E" w:rsidRPr="00A55C8A">
        <w:rPr>
          <w:color w:val="000000" w:themeColor="text1"/>
          <w:sz w:val="28"/>
          <w:szCs w:val="28"/>
        </w:rPr>
        <w:t>:</w:t>
      </w:r>
    </w:p>
    <w:p w:rsidR="00652B39" w:rsidRPr="00A55C8A" w:rsidRDefault="004945E7" w:rsidP="00462EE5">
      <w:pPr>
        <w:pStyle w:val="a3"/>
        <w:numPr>
          <w:ilvl w:val="0"/>
          <w:numId w:val="1"/>
        </w:numPr>
        <w:tabs>
          <w:tab w:val="left" w:pos="993"/>
        </w:tabs>
        <w:spacing w:line="360" w:lineRule="auto"/>
        <w:ind w:left="0" w:firstLine="709"/>
        <w:jc w:val="both"/>
        <w:rPr>
          <w:sz w:val="28"/>
          <w:szCs w:val="28"/>
        </w:rPr>
      </w:pPr>
      <w:r w:rsidRPr="00A55C8A">
        <w:rPr>
          <w:color w:val="000000" w:themeColor="text1"/>
          <w:sz w:val="28"/>
          <w:szCs w:val="28"/>
        </w:rPr>
        <w:t xml:space="preserve">порядок </w:t>
      </w:r>
      <w:r w:rsidR="00C02C4E" w:rsidRPr="00A55C8A">
        <w:rPr>
          <w:color w:val="000000" w:themeColor="text1"/>
          <w:sz w:val="28"/>
          <w:szCs w:val="28"/>
        </w:rPr>
        <w:t xml:space="preserve">создания </w:t>
      </w:r>
      <w:r w:rsidR="00462EE5">
        <w:rPr>
          <w:color w:val="000000" w:themeColor="text1"/>
          <w:sz w:val="28"/>
          <w:szCs w:val="28"/>
        </w:rPr>
        <w:t>и работы</w:t>
      </w:r>
      <w:r w:rsidRPr="00A55C8A">
        <w:rPr>
          <w:color w:val="000000" w:themeColor="text1"/>
          <w:sz w:val="28"/>
          <w:szCs w:val="28"/>
        </w:rPr>
        <w:t xml:space="preserve"> </w:t>
      </w:r>
      <w:r w:rsidR="00462EE5">
        <w:rPr>
          <w:sz w:val="28"/>
          <w:szCs w:val="28"/>
        </w:rPr>
        <w:t>А</w:t>
      </w:r>
      <w:r w:rsidR="00652B39" w:rsidRPr="00A55C8A">
        <w:rPr>
          <w:sz w:val="28"/>
          <w:szCs w:val="28"/>
        </w:rPr>
        <w:t>пелляционной комиссии совета по профессиональным квалификациям</w:t>
      </w:r>
      <w:r w:rsidR="006E6B6F" w:rsidRPr="006E6B6F">
        <w:t xml:space="preserve"> </w:t>
      </w:r>
      <w:r w:rsidR="006E6B6F" w:rsidRPr="006E6B6F">
        <w:rPr>
          <w:sz w:val="28"/>
          <w:szCs w:val="28"/>
        </w:rPr>
        <w:t>в лифтовой отрасли и сфере вертикального транспорта</w:t>
      </w:r>
      <w:r w:rsidR="00462EE5">
        <w:rPr>
          <w:sz w:val="28"/>
          <w:szCs w:val="28"/>
        </w:rPr>
        <w:t xml:space="preserve"> в области проведения профессионально-общественной аккредитации</w:t>
      </w:r>
      <w:r w:rsidR="00652B39" w:rsidRPr="00A55C8A">
        <w:rPr>
          <w:sz w:val="28"/>
          <w:szCs w:val="28"/>
        </w:rPr>
        <w:t>;</w:t>
      </w:r>
    </w:p>
    <w:p w:rsidR="004945E7" w:rsidRPr="00A55C8A" w:rsidRDefault="00652B39" w:rsidP="00462EE5">
      <w:pPr>
        <w:pStyle w:val="a3"/>
        <w:numPr>
          <w:ilvl w:val="0"/>
          <w:numId w:val="1"/>
        </w:numPr>
        <w:tabs>
          <w:tab w:val="left" w:pos="993"/>
        </w:tabs>
        <w:spacing w:line="360" w:lineRule="auto"/>
        <w:ind w:left="0" w:firstLine="709"/>
        <w:jc w:val="both"/>
        <w:rPr>
          <w:color w:val="000000" w:themeColor="text1"/>
          <w:sz w:val="28"/>
          <w:szCs w:val="28"/>
        </w:rPr>
      </w:pPr>
      <w:r w:rsidRPr="00A55C8A">
        <w:rPr>
          <w:color w:val="000000" w:themeColor="text1"/>
          <w:sz w:val="28"/>
          <w:szCs w:val="28"/>
        </w:rPr>
        <w:t xml:space="preserve"> порядок </w:t>
      </w:r>
      <w:r w:rsidR="00462EE5" w:rsidRPr="00462EE5">
        <w:rPr>
          <w:color w:val="000000" w:themeColor="text1"/>
          <w:sz w:val="28"/>
          <w:szCs w:val="28"/>
        </w:rPr>
        <w:t>и основания лишения профессионально-общественно</w:t>
      </w:r>
      <w:r w:rsidR="00462EE5">
        <w:rPr>
          <w:color w:val="000000" w:themeColor="text1"/>
          <w:sz w:val="28"/>
          <w:szCs w:val="28"/>
        </w:rPr>
        <w:t xml:space="preserve">й </w:t>
      </w:r>
      <w:r w:rsidR="00462EE5" w:rsidRPr="00462EE5">
        <w:rPr>
          <w:color w:val="000000" w:themeColor="text1"/>
          <w:sz w:val="28"/>
          <w:szCs w:val="28"/>
        </w:rPr>
        <w:t>аккредитации</w:t>
      </w:r>
      <w:r w:rsidR="004945E7" w:rsidRPr="00A55C8A">
        <w:rPr>
          <w:color w:val="000000" w:themeColor="text1"/>
          <w:sz w:val="28"/>
          <w:szCs w:val="28"/>
        </w:rPr>
        <w:t>.</w:t>
      </w:r>
    </w:p>
    <w:p w:rsidR="00462EE5" w:rsidRPr="00462EE5" w:rsidRDefault="00462EE5" w:rsidP="008648FE">
      <w:pPr>
        <w:spacing w:line="276" w:lineRule="auto"/>
        <w:rPr>
          <w:b/>
          <w:sz w:val="28"/>
          <w:szCs w:val="28"/>
        </w:rPr>
      </w:pPr>
    </w:p>
    <w:p w:rsidR="00462EE5" w:rsidRPr="005C7F6D" w:rsidRDefault="00462EE5" w:rsidP="005C7F6D">
      <w:pPr>
        <w:spacing w:line="276" w:lineRule="auto"/>
        <w:ind w:firstLine="709"/>
        <w:jc w:val="both"/>
        <w:rPr>
          <w:b/>
          <w:sz w:val="28"/>
          <w:szCs w:val="28"/>
        </w:rPr>
      </w:pPr>
      <w:r w:rsidRPr="00462EE5">
        <w:rPr>
          <w:b/>
          <w:sz w:val="28"/>
          <w:szCs w:val="28"/>
        </w:rPr>
        <w:t>2.</w:t>
      </w:r>
      <w:r w:rsidRPr="00462EE5">
        <w:rPr>
          <w:b/>
          <w:sz w:val="28"/>
          <w:szCs w:val="28"/>
        </w:rPr>
        <w:tab/>
        <w:t>Состав и структура Апелляционной комиссии</w:t>
      </w:r>
    </w:p>
    <w:p w:rsidR="00462EE5" w:rsidRPr="00462EE5" w:rsidRDefault="00462EE5" w:rsidP="0085289F">
      <w:pPr>
        <w:spacing w:line="360" w:lineRule="auto"/>
        <w:ind w:firstLine="709"/>
        <w:jc w:val="both"/>
        <w:rPr>
          <w:sz w:val="28"/>
          <w:szCs w:val="28"/>
        </w:rPr>
      </w:pPr>
      <w:r>
        <w:rPr>
          <w:sz w:val="28"/>
          <w:szCs w:val="28"/>
        </w:rPr>
        <w:t>2</w:t>
      </w:r>
      <w:r w:rsidRPr="00462EE5">
        <w:rPr>
          <w:sz w:val="28"/>
          <w:szCs w:val="28"/>
        </w:rPr>
        <w:t>.1. Апелляционную комиссию возглавляет председатель.</w:t>
      </w:r>
    </w:p>
    <w:p w:rsidR="00462EE5" w:rsidRPr="00462EE5" w:rsidRDefault="00462EE5" w:rsidP="0085289F">
      <w:pPr>
        <w:spacing w:line="360" w:lineRule="auto"/>
        <w:ind w:firstLine="709"/>
        <w:jc w:val="both"/>
        <w:rPr>
          <w:sz w:val="28"/>
          <w:szCs w:val="28"/>
        </w:rPr>
      </w:pPr>
      <w:r>
        <w:rPr>
          <w:sz w:val="28"/>
          <w:szCs w:val="28"/>
        </w:rPr>
        <w:t>2</w:t>
      </w:r>
      <w:r w:rsidRPr="00462EE5">
        <w:rPr>
          <w:sz w:val="28"/>
          <w:szCs w:val="28"/>
        </w:rPr>
        <w:t xml:space="preserve">.2. Апелляционная комиссия формируется из числа членов Совета по профессиональным квалификациям (далее – СПК), объединений работодателей и профессиональных сообществ, профессиональных союзов, образовательных организаций, представителей органов общественного, муниципального и государственного контроля (надзора) обладающих компетенцией и квалификацией соответствующей вопросу, содержащемуся в апелляции, касающемуся </w:t>
      </w:r>
      <w:r>
        <w:rPr>
          <w:sz w:val="28"/>
          <w:szCs w:val="28"/>
        </w:rPr>
        <w:t>вопросов проведения профессионально-общественной аккредитации образовательных программ</w:t>
      </w:r>
      <w:r w:rsidRPr="00462EE5">
        <w:rPr>
          <w:sz w:val="28"/>
          <w:szCs w:val="28"/>
        </w:rPr>
        <w:t xml:space="preserve">. </w:t>
      </w:r>
    </w:p>
    <w:p w:rsidR="00462EE5" w:rsidRPr="00462EE5" w:rsidRDefault="008648FE" w:rsidP="0085289F">
      <w:pPr>
        <w:spacing w:line="360" w:lineRule="auto"/>
        <w:ind w:firstLine="709"/>
        <w:jc w:val="both"/>
        <w:rPr>
          <w:sz w:val="28"/>
          <w:szCs w:val="28"/>
        </w:rPr>
      </w:pPr>
      <w:r>
        <w:rPr>
          <w:sz w:val="28"/>
          <w:szCs w:val="28"/>
        </w:rPr>
        <w:t>2</w:t>
      </w:r>
      <w:r w:rsidR="00462EE5" w:rsidRPr="00462EE5">
        <w:rPr>
          <w:sz w:val="28"/>
          <w:szCs w:val="28"/>
        </w:rPr>
        <w:t>.3. Персональный состав Апелляционной комиссии и кандидатура председателя, а также изменения в персональный состав комиссии утверждаются решением СПК.</w:t>
      </w:r>
    </w:p>
    <w:p w:rsidR="00462EE5" w:rsidRPr="00462EE5" w:rsidRDefault="008648FE" w:rsidP="0085289F">
      <w:pPr>
        <w:spacing w:line="360" w:lineRule="auto"/>
        <w:ind w:firstLine="709"/>
        <w:jc w:val="both"/>
        <w:rPr>
          <w:sz w:val="28"/>
          <w:szCs w:val="28"/>
        </w:rPr>
      </w:pPr>
      <w:r>
        <w:rPr>
          <w:sz w:val="28"/>
          <w:szCs w:val="28"/>
        </w:rPr>
        <w:t>2</w:t>
      </w:r>
      <w:r w:rsidR="00462EE5" w:rsidRPr="00462EE5">
        <w:rPr>
          <w:sz w:val="28"/>
          <w:szCs w:val="28"/>
        </w:rPr>
        <w:t>.4. Члены Апелляционной комиссии принимают участие в ее работе на общественных началах.</w:t>
      </w:r>
    </w:p>
    <w:p w:rsidR="00462EE5" w:rsidRPr="00462EE5" w:rsidRDefault="008648FE" w:rsidP="0085289F">
      <w:pPr>
        <w:spacing w:line="360" w:lineRule="auto"/>
        <w:ind w:firstLine="709"/>
        <w:jc w:val="both"/>
        <w:rPr>
          <w:sz w:val="28"/>
          <w:szCs w:val="28"/>
        </w:rPr>
      </w:pPr>
      <w:r>
        <w:rPr>
          <w:sz w:val="28"/>
          <w:szCs w:val="28"/>
        </w:rPr>
        <w:t>2</w:t>
      </w:r>
      <w:r w:rsidR="00462EE5" w:rsidRPr="00462EE5">
        <w:rPr>
          <w:sz w:val="28"/>
          <w:szCs w:val="28"/>
        </w:rPr>
        <w:t xml:space="preserve">.5. Для рассмотрения апелляций (жалоб, претензий) в случае необходимости Апелляционной комиссией могут привлекаться иные специалисты не входящие в состав комиссии и не являющиеся её членами, </w:t>
      </w:r>
      <w:r w:rsidR="00462EE5" w:rsidRPr="00462EE5">
        <w:rPr>
          <w:sz w:val="28"/>
          <w:szCs w:val="28"/>
        </w:rPr>
        <w:lastRenderedPageBreak/>
        <w:t>мнение таких специалистов учитывается Апелляционной комиссией, но не является решающим.</w:t>
      </w:r>
    </w:p>
    <w:p w:rsidR="00462EE5" w:rsidRPr="00462EE5" w:rsidRDefault="008648FE" w:rsidP="0085289F">
      <w:pPr>
        <w:spacing w:line="360" w:lineRule="auto"/>
        <w:ind w:firstLine="709"/>
        <w:jc w:val="both"/>
        <w:rPr>
          <w:sz w:val="28"/>
          <w:szCs w:val="28"/>
        </w:rPr>
      </w:pPr>
      <w:r>
        <w:rPr>
          <w:sz w:val="28"/>
          <w:szCs w:val="28"/>
        </w:rPr>
        <w:t>2.6</w:t>
      </w:r>
      <w:r w:rsidR="00462EE5" w:rsidRPr="00462EE5">
        <w:rPr>
          <w:sz w:val="28"/>
          <w:szCs w:val="28"/>
        </w:rPr>
        <w:t>.</w:t>
      </w:r>
      <w:r w:rsidR="00462EE5" w:rsidRPr="00462EE5">
        <w:rPr>
          <w:sz w:val="28"/>
          <w:szCs w:val="28"/>
        </w:rPr>
        <w:tab/>
        <w:t>Председатель апелляционной комиссии:</w:t>
      </w:r>
    </w:p>
    <w:p w:rsidR="00462EE5" w:rsidRPr="00462EE5" w:rsidRDefault="008648FE" w:rsidP="0085289F">
      <w:pPr>
        <w:spacing w:line="360" w:lineRule="auto"/>
        <w:ind w:firstLine="709"/>
        <w:jc w:val="both"/>
        <w:rPr>
          <w:sz w:val="28"/>
          <w:szCs w:val="28"/>
        </w:rPr>
      </w:pPr>
      <w:r>
        <w:rPr>
          <w:sz w:val="28"/>
          <w:szCs w:val="28"/>
        </w:rPr>
        <w:t>2.</w:t>
      </w:r>
      <w:r w:rsidR="00462EE5" w:rsidRPr="00462EE5">
        <w:rPr>
          <w:sz w:val="28"/>
          <w:szCs w:val="28"/>
        </w:rPr>
        <w:t>6.1. Председатель апелляционной комиссии, председательствует на заседании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организует и координирует работу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определяет дату, время и место заседаний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подписывает уведомление о дате, времени и месте проведения заседания апелляционной комиссии (далее - уведомление) для направления членам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утверждает протоколы заседаний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осуществляет иные полномочия, установленные в соответствии с настоящим Положением.</w:t>
      </w:r>
    </w:p>
    <w:p w:rsidR="00462EE5" w:rsidRPr="00462EE5" w:rsidRDefault="008648FE" w:rsidP="0085289F">
      <w:pPr>
        <w:spacing w:line="360" w:lineRule="auto"/>
        <w:ind w:firstLine="709"/>
        <w:jc w:val="both"/>
        <w:rPr>
          <w:sz w:val="28"/>
          <w:szCs w:val="28"/>
        </w:rPr>
      </w:pPr>
      <w:r>
        <w:rPr>
          <w:sz w:val="28"/>
          <w:szCs w:val="28"/>
        </w:rPr>
        <w:t>2.</w:t>
      </w:r>
      <w:r w:rsidR="00462EE5" w:rsidRPr="00462EE5">
        <w:rPr>
          <w:sz w:val="28"/>
          <w:szCs w:val="28"/>
        </w:rPr>
        <w:t>6.2. Заместитель председателя апелляционной комиссии осуществляет полномочия председателя апелляционной комиссии в его отсутствие.</w:t>
      </w:r>
    </w:p>
    <w:p w:rsidR="00462EE5" w:rsidRPr="00462EE5" w:rsidRDefault="008648FE" w:rsidP="0085289F">
      <w:pPr>
        <w:spacing w:line="360" w:lineRule="auto"/>
        <w:ind w:firstLine="709"/>
        <w:jc w:val="both"/>
        <w:rPr>
          <w:sz w:val="28"/>
          <w:szCs w:val="28"/>
        </w:rPr>
      </w:pPr>
      <w:r>
        <w:rPr>
          <w:sz w:val="28"/>
          <w:szCs w:val="28"/>
        </w:rPr>
        <w:t>2.7</w:t>
      </w:r>
      <w:r w:rsidR="00462EE5" w:rsidRPr="00462EE5">
        <w:rPr>
          <w:sz w:val="28"/>
          <w:szCs w:val="28"/>
        </w:rPr>
        <w:t>.</w:t>
      </w:r>
      <w:r w:rsidR="00462EE5" w:rsidRPr="00462EE5">
        <w:rPr>
          <w:sz w:val="28"/>
          <w:szCs w:val="28"/>
        </w:rPr>
        <w:tab/>
        <w:t>Секретарь апелляционной комиссии:</w:t>
      </w:r>
    </w:p>
    <w:p w:rsidR="00462EE5" w:rsidRPr="008648FE" w:rsidRDefault="005C7F6D" w:rsidP="0085289F">
      <w:pPr>
        <w:pStyle w:val="a3"/>
        <w:spacing w:line="360" w:lineRule="auto"/>
        <w:ind w:left="0" w:firstLine="709"/>
        <w:jc w:val="both"/>
        <w:rPr>
          <w:sz w:val="28"/>
          <w:szCs w:val="28"/>
        </w:rPr>
      </w:pPr>
      <w:r>
        <w:rPr>
          <w:sz w:val="28"/>
          <w:szCs w:val="28"/>
        </w:rPr>
        <w:t>2.</w:t>
      </w:r>
      <w:r w:rsidR="00462EE5" w:rsidRPr="008648FE">
        <w:rPr>
          <w:sz w:val="28"/>
          <w:szCs w:val="28"/>
        </w:rPr>
        <w:t xml:space="preserve">7.1. Секретарь апелляционной комиссии: </w:t>
      </w:r>
    </w:p>
    <w:p w:rsidR="00462EE5" w:rsidRPr="00462EE5" w:rsidRDefault="00462EE5" w:rsidP="0085289F">
      <w:pPr>
        <w:spacing w:line="360" w:lineRule="auto"/>
        <w:ind w:firstLine="709"/>
        <w:jc w:val="both"/>
        <w:rPr>
          <w:sz w:val="28"/>
          <w:szCs w:val="28"/>
        </w:rPr>
      </w:pPr>
      <w:r w:rsidRPr="00462EE5">
        <w:rPr>
          <w:sz w:val="28"/>
          <w:szCs w:val="28"/>
        </w:rPr>
        <w:t>осуществляет подготовку уведомления, а также повестки дня заседания апелляционной комиссии и материалов к заседаниям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оформляет протоколы заседаний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направляет для исполнения решение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xml:space="preserve">- осуществляет подготовку документов, необходимых для информирования апелляционной комиссией </w:t>
      </w:r>
      <w:r w:rsidR="008648FE">
        <w:rPr>
          <w:sz w:val="28"/>
          <w:szCs w:val="28"/>
        </w:rPr>
        <w:t>образовательной организации</w:t>
      </w:r>
      <w:r w:rsidRPr="00462EE5">
        <w:rPr>
          <w:sz w:val="28"/>
          <w:szCs w:val="28"/>
        </w:rPr>
        <w:t xml:space="preserve"> о результатах рассмотрения апелляции;</w:t>
      </w:r>
    </w:p>
    <w:p w:rsidR="00462EE5" w:rsidRPr="00462EE5" w:rsidRDefault="00462EE5" w:rsidP="0085289F">
      <w:pPr>
        <w:spacing w:line="360" w:lineRule="auto"/>
        <w:ind w:firstLine="709"/>
        <w:jc w:val="both"/>
        <w:rPr>
          <w:sz w:val="28"/>
          <w:szCs w:val="28"/>
        </w:rPr>
      </w:pPr>
      <w:r w:rsidRPr="00462EE5">
        <w:rPr>
          <w:sz w:val="28"/>
          <w:szCs w:val="28"/>
        </w:rPr>
        <w:t>- осуществляет иные полномочия, установленные в соответствии с настоящим Положением и порядком рассмотрения апелляций.</w:t>
      </w:r>
    </w:p>
    <w:p w:rsidR="00462EE5" w:rsidRPr="00462EE5" w:rsidRDefault="008648FE" w:rsidP="0085289F">
      <w:pPr>
        <w:spacing w:line="360" w:lineRule="auto"/>
        <w:ind w:firstLine="709"/>
        <w:jc w:val="both"/>
        <w:rPr>
          <w:sz w:val="28"/>
          <w:szCs w:val="28"/>
        </w:rPr>
      </w:pPr>
      <w:r>
        <w:rPr>
          <w:sz w:val="28"/>
          <w:szCs w:val="28"/>
        </w:rPr>
        <w:t>2.</w:t>
      </w:r>
      <w:r w:rsidR="00462EE5" w:rsidRPr="00462EE5">
        <w:rPr>
          <w:sz w:val="28"/>
          <w:szCs w:val="28"/>
        </w:rPr>
        <w:t xml:space="preserve">7.2. В случае невозможности секретарем апелляционной комиссии осуществлять свои полномочия Председатель Апелляционной комиссии </w:t>
      </w:r>
      <w:r w:rsidR="00462EE5" w:rsidRPr="00462EE5">
        <w:rPr>
          <w:sz w:val="28"/>
          <w:szCs w:val="28"/>
        </w:rPr>
        <w:lastRenderedPageBreak/>
        <w:t>определяет временно исполняющего обязанности секретаря Апелляционной комиссии.</w:t>
      </w:r>
    </w:p>
    <w:p w:rsidR="00462EE5" w:rsidRPr="00462EE5" w:rsidRDefault="008648FE" w:rsidP="0085289F">
      <w:pPr>
        <w:spacing w:line="360" w:lineRule="auto"/>
        <w:ind w:firstLine="709"/>
        <w:jc w:val="both"/>
        <w:rPr>
          <w:sz w:val="28"/>
          <w:szCs w:val="28"/>
        </w:rPr>
      </w:pPr>
      <w:r>
        <w:rPr>
          <w:sz w:val="28"/>
          <w:szCs w:val="28"/>
        </w:rPr>
        <w:t>2.8</w:t>
      </w:r>
      <w:r w:rsidR="00462EE5" w:rsidRPr="00462EE5">
        <w:rPr>
          <w:sz w:val="28"/>
          <w:szCs w:val="28"/>
        </w:rPr>
        <w:t>.</w:t>
      </w:r>
      <w:r w:rsidR="00462EE5" w:rsidRPr="00462EE5">
        <w:rPr>
          <w:sz w:val="28"/>
          <w:szCs w:val="28"/>
        </w:rPr>
        <w:tab/>
        <w:t>Члены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знакомятся с материалами по поступившей апелляции;</w:t>
      </w:r>
    </w:p>
    <w:p w:rsidR="00462EE5" w:rsidRPr="00462EE5" w:rsidRDefault="00462EE5" w:rsidP="0085289F">
      <w:pPr>
        <w:spacing w:line="360" w:lineRule="auto"/>
        <w:ind w:firstLine="709"/>
        <w:jc w:val="both"/>
        <w:rPr>
          <w:sz w:val="28"/>
          <w:szCs w:val="28"/>
        </w:rPr>
      </w:pPr>
      <w:r w:rsidRPr="00462EE5">
        <w:rPr>
          <w:sz w:val="28"/>
          <w:szCs w:val="28"/>
        </w:rPr>
        <w:t>- участвуют в заседаниях апелляционной комиссии;</w:t>
      </w:r>
    </w:p>
    <w:p w:rsidR="00462EE5" w:rsidRPr="00462EE5" w:rsidRDefault="00462EE5" w:rsidP="0085289F">
      <w:pPr>
        <w:spacing w:line="360" w:lineRule="auto"/>
        <w:ind w:firstLine="709"/>
        <w:jc w:val="both"/>
        <w:rPr>
          <w:sz w:val="28"/>
          <w:szCs w:val="28"/>
        </w:rPr>
      </w:pPr>
      <w:r w:rsidRPr="00462EE5">
        <w:rPr>
          <w:sz w:val="28"/>
          <w:szCs w:val="28"/>
        </w:rPr>
        <w:t>- рассматриваю</w:t>
      </w:r>
      <w:r w:rsidR="008648FE">
        <w:rPr>
          <w:sz w:val="28"/>
          <w:szCs w:val="28"/>
        </w:rPr>
        <w:t>т</w:t>
      </w:r>
      <w:r w:rsidRPr="00462EE5">
        <w:rPr>
          <w:sz w:val="28"/>
          <w:szCs w:val="28"/>
        </w:rPr>
        <w:t xml:space="preserve"> апелляции;</w:t>
      </w:r>
    </w:p>
    <w:p w:rsidR="00462EE5" w:rsidRPr="00462EE5" w:rsidRDefault="00462EE5" w:rsidP="0085289F">
      <w:pPr>
        <w:spacing w:line="360" w:lineRule="auto"/>
        <w:ind w:firstLine="709"/>
        <w:jc w:val="both"/>
        <w:rPr>
          <w:sz w:val="28"/>
          <w:szCs w:val="28"/>
        </w:rPr>
      </w:pPr>
      <w:r w:rsidRPr="00462EE5">
        <w:rPr>
          <w:sz w:val="28"/>
          <w:szCs w:val="28"/>
        </w:rPr>
        <w:t>- голосуют для принятия апелляционной комиссией решения;</w:t>
      </w:r>
    </w:p>
    <w:p w:rsidR="00462EE5" w:rsidRPr="00462EE5" w:rsidRDefault="00462EE5" w:rsidP="0085289F">
      <w:pPr>
        <w:spacing w:line="360" w:lineRule="auto"/>
        <w:ind w:firstLine="709"/>
        <w:jc w:val="both"/>
        <w:rPr>
          <w:sz w:val="28"/>
          <w:szCs w:val="28"/>
        </w:rPr>
      </w:pPr>
      <w:r w:rsidRPr="00462EE5">
        <w:rPr>
          <w:sz w:val="28"/>
          <w:szCs w:val="28"/>
        </w:rPr>
        <w:t>- осуществляют иную деятельность, установленную в соответствии с настоящим Положением и порядком рассмотрения апелляций.</w:t>
      </w:r>
    </w:p>
    <w:p w:rsidR="00462EE5" w:rsidRPr="00462EE5" w:rsidRDefault="00462EE5" w:rsidP="0085289F">
      <w:pPr>
        <w:spacing w:line="360" w:lineRule="auto"/>
        <w:ind w:firstLine="709"/>
        <w:jc w:val="both"/>
        <w:rPr>
          <w:sz w:val="28"/>
          <w:szCs w:val="28"/>
        </w:rPr>
      </w:pPr>
    </w:p>
    <w:p w:rsidR="00462EE5" w:rsidRPr="005C7F6D" w:rsidRDefault="00462EE5" w:rsidP="005C7F6D">
      <w:pPr>
        <w:pStyle w:val="a3"/>
        <w:numPr>
          <w:ilvl w:val="0"/>
          <w:numId w:val="3"/>
        </w:numPr>
        <w:spacing w:line="276" w:lineRule="auto"/>
        <w:jc w:val="center"/>
        <w:rPr>
          <w:b/>
          <w:sz w:val="28"/>
          <w:szCs w:val="28"/>
        </w:rPr>
      </w:pPr>
      <w:r w:rsidRPr="008648FE">
        <w:rPr>
          <w:b/>
          <w:sz w:val="28"/>
          <w:szCs w:val="28"/>
        </w:rPr>
        <w:t>Порядок работы Апелляционной комиссии</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 xml:space="preserve">.1. Заседания Апелляционной комиссии созываются по решению Председателя Апелляционной комиссии. О дате, времени и месте очередного заседания Апелляционной комиссии члены Апелляционной комиссии уведомляются в порядке, установленном в пункте </w:t>
      </w:r>
      <w:r>
        <w:rPr>
          <w:sz w:val="28"/>
          <w:szCs w:val="28"/>
        </w:rPr>
        <w:t>3</w:t>
      </w:r>
      <w:r w:rsidR="00462EE5" w:rsidRPr="00462EE5">
        <w:rPr>
          <w:sz w:val="28"/>
          <w:szCs w:val="28"/>
        </w:rPr>
        <w:t>.5 настоящего Положения.</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.2. Апелляционная комиссия рассматривает поступившую апелляцию и принимает по ней решение в течение тридцати рабочих дней с момента ее регистрации в СПК.</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.3. При поступлении апелляции секретарь Апелляционной комиссии рассматривает апелляцию и осуществляет ее первичный анализ, после чего осуществляет подготовку уведомления членам апелляционной комиссии, а также повестки дня заседания апелляционной комиссии и материалов к заседанию апелляционной комиссии.</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.4. Уведомление подписывается Председателем Апелляционной комиссии и с приложением повестки дня заседания Апелляционной комиссии и материалов к заседанию Апелляционной комиссии направляется секретарем апелляционной комиссии</w:t>
      </w:r>
      <w:r>
        <w:rPr>
          <w:sz w:val="28"/>
          <w:szCs w:val="28"/>
        </w:rPr>
        <w:t xml:space="preserve"> членам Апелляционной комиссии.</w:t>
      </w:r>
    </w:p>
    <w:p w:rsidR="00462EE5" w:rsidRPr="00462EE5" w:rsidRDefault="008648FE" w:rsidP="0085289F">
      <w:pPr>
        <w:spacing w:line="360" w:lineRule="auto"/>
        <w:ind w:firstLine="709"/>
        <w:jc w:val="both"/>
        <w:rPr>
          <w:sz w:val="28"/>
          <w:szCs w:val="28"/>
        </w:rPr>
      </w:pPr>
      <w:r>
        <w:rPr>
          <w:sz w:val="28"/>
          <w:szCs w:val="28"/>
        </w:rPr>
        <w:lastRenderedPageBreak/>
        <w:t>3</w:t>
      </w:r>
      <w:r w:rsidR="00462EE5" w:rsidRPr="00462EE5">
        <w:rPr>
          <w:sz w:val="28"/>
          <w:szCs w:val="28"/>
        </w:rPr>
        <w:t>.5. Председательствующим на заседании Апелляционной комиссии является Председатель Апелляционной комиссии или в его отсутствие заместитель Председателя Апелляционной комиссии.</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.6. Заседание Апелляционной комиссии является правомочным, если на нем присутствуют более половины состава ее членов.</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.7. Голосование проводится открыто. Секретарь Апелляционной комиссии в голосовании участие не принимает.</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.8. Решение Апелляционной комиссии считается принятым, если за него проголосовало более половины присутствующих на заседании Апелляционной комиссии членов Апелляционной комиссии.</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.9. При равенстве голосов членов Апелляционной комиссии голос председательствующего на Апелляционной комиссии является решающим.</w:t>
      </w:r>
    </w:p>
    <w:p w:rsidR="00462EE5" w:rsidRPr="00462EE5" w:rsidRDefault="008648FE" w:rsidP="0085289F">
      <w:pPr>
        <w:spacing w:line="360" w:lineRule="auto"/>
        <w:ind w:firstLine="709"/>
        <w:jc w:val="both"/>
        <w:rPr>
          <w:sz w:val="28"/>
          <w:szCs w:val="28"/>
        </w:rPr>
      </w:pPr>
      <w:r>
        <w:rPr>
          <w:sz w:val="28"/>
          <w:szCs w:val="28"/>
        </w:rPr>
        <w:t>3</w:t>
      </w:r>
      <w:r w:rsidR="00462EE5" w:rsidRPr="00462EE5">
        <w:rPr>
          <w:sz w:val="28"/>
          <w:szCs w:val="28"/>
        </w:rPr>
        <w:t xml:space="preserve">.10. Решение Апелляционной комиссии оформляется протоколом. Протокол заседания Апелляционной комиссии подписывается секретарем Апелляционной комиссии и утверждается Председателем комиссии. </w:t>
      </w:r>
    </w:p>
    <w:p w:rsidR="00462EE5" w:rsidRDefault="00462EE5" w:rsidP="00462EE5">
      <w:pPr>
        <w:spacing w:line="276" w:lineRule="auto"/>
        <w:ind w:firstLine="709"/>
        <w:jc w:val="both"/>
        <w:rPr>
          <w:sz w:val="28"/>
          <w:szCs w:val="28"/>
        </w:rPr>
      </w:pPr>
    </w:p>
    <w:p w:rsidR="00462EE5" w:rsidRPr="005C7F6D" w:rsidRDefault="008648FE" w:rsidP="005C7F6D">
      <w:pPr>
        <w:pStyle w:val="a3"/>
        <w:numPr>
          <w:ilvl w:val="0"/>
          <w:numId w:val="3"/>
        </w:numPr>
        <w:spacing w:line="276" w:lineRule="auto"/>
        <w:jc w:val="center"/>
        <w:rPr>
          <w:b/>
          <w:sz w:val="28"/>
          <w:szCs w:val="28"/>
        </w:rPr>
      </w:pPr>
      <w:r w:rsidRPr="008648FE">
        <w:rPr>
          <w:b/>
          <w:sz w:val="28"/>
          <w:szCs w:val="28"/>
        </w:rPr>
        <w:t>Порядок подачи апелляции</w:t>
      </w:r>
    </w:p>
    <w:p w:rsidR="008648FE" w:rsidRPr="008648FE" w:rsidRDefault="008648FE" w:rsidP="0085289F">
      <w:pPr>
        <w:spacing w:line="360" w:lineRule="auto"/>
        <w:ind w:firstLine="709"/>
        <w:jc w:val="both"/>
        <w:rPr>
          <w:sz w:val="28"/>
          <w:szCs w:val="28"/>
        </w:rPr>
      </w:pPr>
      <w:r>
        <w:rPr>
          <w:sz w:val="28"/>
          <w:szCs w:val="28"/>
        </w:rPr>
        <w:t xml:space="preserve">4.1. </w:t>
      </w:r>
      <w:r w:rsidRPr="008648FE">
        <w:rPr>
          <w:sz w:val="28"/>
          <w:szCs w:val="28"/>
        </w:rPr>
        <w:t>В случа</w:t>
      </w:r>
      <w:r>
        <w:rPr>
          <w:sz w:val="28"/>
          <w:szCs w:val="28"/>
        </w:rPr>
        <w:t>е своего несогласия</w:t>
      </w:r>
      <w:r w:rsidRPr="008648FE">
        <w:rPr>
          <w:sz w:val="28"/>
          <w:szCs w:val="28"/>
        </w:rPr>
        <w:t xml:space="preserve"> </w:t>
      </w:r>
      <w:r>
        <w:rPr>
          <w:sz w:val="28"/>
          <w:szCs w:val="28"/>
        </w:rPr>
        <w:t xml:space="preserve">с результатами профессионально-общественной аккредитации образовательной программы, </w:t>
      </w:r>
      <w:proofErr w:type="gramStart"/>
      <w:r>
        <w:rPr>
          <w:sz w:val="28"/>
          <w:szCs w:val="28"/>
        </w:rPr>
        <w:t>сведениями</w:t>
      </w:r>
      <w:proofErr w:type="gramEnd"/>
      <w:r>
        <w:rPr>
          <w:sz w:val="28"/>
          <w:szCs w:val="28"/>
        </w:rPr>
        <w:t xml:space="preserve"> содержащимися в </w:t>
      </w:r>
      <w:r w:rsidRPr="008648FE">
        <w:rPr>
          <w:sz w:val="28"/>
          <w:szCs w:val="28"/>
        </w:rPr>
        <w:t>отчет</w:t>
      </w:r>
      <w:r>
        <w:rPr>
          <w:sz w:val="28"/>
          <w:szCs w:val="28"/>
        </w:rPr>
        <w:t>е</w:t>
      </w:r>
      <w:r w:rsidRPr="008648FE">
        <w:rPr>
          <w:sz w:val="28"/>
          <w:szCs w:val="28"/>
        </w:rPr>
        <w:t xml:space="preserve"> экспертов и/или решение</w:t>
      </w:r>
      <w:r>
        <w:rPr>
          <w:sz w:val="28"/>
          <w:szCs w:val="28"/>
        </w:rPr>
        <w:t>м</w:t>
      </w:r>
      <w:r w:rsidRPr="008648FE">
        <w:rPr>
          <w:sz w:val="28"/>
          <w:szCs w:val="28"/>
        </w:rPr>
        <w:t xml:space="preserve"> об аккредитации, </w:t>
      </w:r>
      <w:r>
        <w:rPr>
          <w:sz w:val="28"/>
          <w:szCs w:val="28"/>
        </w:rPr>
        <w:t>образовательная организация вправе</w:t>
      </w:r>
      <w:r w:rsidRPr="008648FE">
        <w:rPr>
          <w:sz w:val="28"/>
          <w:szCs w:val="28"/>
        </w:rPr>
        <w:t xml:space="preserve"> направить в </w:t>
      </w:r>
      <w:proofErr w:type="spellStart"/>
      <w:r w:rsidRPr="008648FE">
        <w:rPr>
          <w:sz w:val="28"/>
          <w:szCs w:val="28"/>
        </w:rPr>
        <w:t>Аккредитационный</w:t>
      </w:r>
      <w:proofErr w:type="spellEnd"/>
      <w:r w:rsidRPr="008648FE">
        <w:rPr>
          <w:sz w:val="28"/>
          <w:szCs w:val="28"/>
        </w:rPr>
        <w:t xml:space="preserve"> совет СПК, либо Базовую организацию Национального совета при Президенте Российской Федерации по профессиональным квалификациям, посредством направления в  </w:t>
      </w:r>
      <w:proofErr w:type="spellStart"/>
      <w:r w:rsidRPr="008648FE">
        <w:rPr>
          <w:sz w:val="28"/>
          <w:szCs w:val="28"/>
        </w:rPr>
        <w:t>Аккредитационный</w:t>
      </w:r>
      <w:proofErr w:type="spellEnd"/>
      <w:r w:rsidRPr="008648FE">
        <w:rPr>
          <w:sz w:val="28"/>
          <w:szCs w:val="28"/>
        </w:rPr>
        <w:t xml:space="preserve"> совет СПК апелляционно</w:t>
      </w:r>
      <w:r>
        <w:rPr>
          <w:sz w:val="28"/>
          <w:szCs w:val="28"/>
        </w:rPr>
        <w:t>го</w:t>
      </w:r>
      <w:r w:rsidRPr="008648FE">
        <w:rPr>
          <w:sz w:val="28"/>
          <w:szCs w:val="28"/>
        </w:rPr>
        <w:t xml:space="preserve"> заявление о несогласии с решением, принятым аккредитующей организацией, в том числе в связи с </w:t>
      </w:r>
      <w:proofErr w:type="gramStart"/>
      <w:r w:rsidRPr="008648FE">
        <w:rPr>
          <w:sz w:val="28"/>
          <w:szCs w:val="28"/>
        </w:rPr>
        <w:t>нарушени</w:t>
      </w:r>
      <w:r>
        <w:rPr>
          <w:sz w:val="28"/>
          <w:szCs w:val="28"/>
        </w:rPr>
        <w:t>ями</w:t>
      </w:r>
      <w:proofErr w:type="gramEnd"/>
      <w:r w:rsidRPr="008648FE">
        <w:rPr>
          <w:sz w:val="28"/>
          <w:szCs w:val="28"/>
        </w:rPr>
        <w:t xml:space="preserve"> </w:t>
      </w:r>
      <w:r w:rsidR="003B4EBD">
        <w:rPr>
          <w:sz w:val="28"/>
          <w:szCs w:val="28"/>
        </w:rPr>
        <w:t>допущенными,</w:t>
      </w:r>
      <w:r>
        <w:rPr>
          <w:sz w:val="28"/>
          <w:szCs w:val="28"/>
        </w:rPr>
        <w:t xml:space="preserve"> по мнению организации</w:t>
      </w:r>
      <w:r w:rsidRPr="008648FE">
        <w:rPr>
          <w:sz w:val="28"/>
          <w:szCs w:val="28"/>
        </w:rPr>
        <w:t xml:space="preserve"> осуществляющей образовательную деятельность, процедур проведения профессионально-общественной аккредитации.</w:t>
      </w:r>
    </w:p>
    <w:p w:rsidR="008648FE" w:rsidRPr="008648FE" w:rsidRDefault="008648FE" w:rsidP="0085289F">
      <w:pPr>
        <w:spacing w:line="360" w:lineRule="auto"/>
        <w:ind w:firstLine="709"/>
        <w:jc w:val="both"/>
        <w:rPr>
          <w:sz w:val="28"/>
          <w:szCs w:val="28"/>
        </w:rPr>
      </w:pPr>
      <w:r>
        <w:rPr>
          <w:sz w:val="28"/>
          <w:szCs w:val="28"/>
        </w:rPr>
        <w:t>4</w:t>
      </w:r>
      <w:r w:rsidRPr="008648FE">
        <w:rPr>
          <w:sz w:val="28"/>
          <w:szCs w:val="28"/>
        </w:rPr>
        <w:t xml:space="preserve">.2. Апелляция должна быть составлена в письменной форме и подписана руководителем образовательной организации. В апелляции </w:t>
      </w:r>
      <w:r w:rsidRPr="008648FE">
        <w:rPr>
          <w:sz w:val="28"/>
          <w:szCs w:val="28"/>
        </w:rPr>
        <w:lastRenderedPageBreak/>
        <w:t xml:space="preserve">должно быть указано, какие именно заключения экспертов (или заключения </w:t>
      </w:r>
      <w:proofErr w:type="spellStart"/>
      <w:r w:rsidRPr="008648FE">
        <w:rPr>
          <w:sz w:val="28"/>
          <w:szCs w:val="28"/>
        </w:rPr>
        <w:t>Аккредитационного</w:t>
      </w:r>
      <w:proofErr w:type="spellEnd"/>
      <w:r w:rsidRPr="008648FE">
        <w:rPr>
          <w:sz w:val="28"/>
          <w:szCs w:val="28"/>
        </w:rPr>
        <w:t xml:space="preserve"> совета) неверно отражают состояние дел в образовательной организации.</w:t>
      </w:r>
    </w:p>
    <w:p w:rsidR="00462EE5" w:rsidRPr="00462EE5" w:rsidRDefault="00097300" w:rsidP="0085289F">
      <w:pPr>
        <w:spacing w:line="360" w:lineRule="auto"/>
        <w:ind w:firstLine="709"/>
        <w:jc w:val="both"/>
        <w:rPr>
          <w:sz w:val="28"/>
          <w:szCs w:val="28"/>
        </w:rPr>
      </w:pPr>
      <w:r>
        <w:rPr>
          <w:sz w:val="28"/>
          <w:szCs w:val="28"/>
        </w:rPr>
        <w:t>4.</w:t>
      </w:r>
      <w:r w:rsidR="00462EE5" w:rsidRPr="00462EE5">
        <w:rPr>
          <w:sz w:val="28"/>
          <w:szCs w:val="28"/>
        </w:rPr>
        <w:t xml:space="preserve">3. Апелляция рассматривается </w:t>
      </w:r>
      <w:r>
        <w:rPr>
          <w:sz w:val="28"/>
          <w:szCs w:val="28"/>
        </w:rPr>
        <w:t xml:space="preserve">Апелляционной </w:t>
      </w:r>
      <w:proofErr w:type="gramStart"/>
      <w:r>
        <w:rPr>
          <w:sz w:val="28"/>
          <w:szCs w:val="28"/>
        </w:rPr>
        <w:t>комиссией</w:t>
      </w:r>
      <w:proofErr w:type="gramEnd"/>
      <w:r>
        <w:rPr>
          <w:sz w:val="28"/>
          <w:szCs w:val="28"/>
        </w:rPr>
        <w:t xml:space="preserve"> состав которой формируется в соответствии с требованиями раздела 2 настоящих Правил.</w:t>
      </w:r>
      <w:r w:rsidR="00462EE5" w:rsidRPr="00462EE5">
        <w:rPr>
          <w:sz w:val="28"/>
          <w:szCs w:val="28"/>
        </w:rPr>
        <w:t xml:space="preserve"> </w:t>
      </w:r>
    </w:p>
    <w:p w:rsidR="00462EE5" w:rsidRPr="00462EE5" w:rsidRDefault="00462EE5" w:rsidP="0085289F">
      <w:pPr>
        <w:spacing w:line="360" w:lineRule="auto"/>
        <w:ind w:firstLine="709"/>
        <w:jc w:val="both"/>
        <w:rPr>
          <w:sz w:val="28"/>
          <w:szCs w:val="28"/>
        </w:rPr>
      </w:pPr>
      <w:r w:rsidRPr="00462EE5">
        <w:rPr>
          <w:sz w:val="28"/>
          <w:szCs w:val="28"/>
        </w:rPr>
        <w:t>4.</w:t>
      </w:r>
      <w:r w:rsidR="00097300">
        <w:rPr>
          <w:sz w:val="28"/>
          <w:szCs w:val="28"/>
        </w:rPr>
        <w:t>4.</w:t>
      </w:r>
      <w:r w:rsidRPr="00462EE5">
        <w:rPr>
          <w:sz w:val="28"/>
          <w:szCs w:val="28"/>
        </w:rPr>
        <w:t xml:space="preserve"> Комиссия должна рассмотреть:</w:t>
      </w:r>
    </w:p>
    <w:p w:rsidR="00462EE5" w:rsidRPr="00462EE5" w:rsidRDefault="00097300" w:rsidP="0085289F">
      <w:pPr>
        <w:spacing w:line="360" w:lineRule="auto"/>
        <w:ind w:firstLine="709"/>
        <w:jc w:val="both"/>
        <w:rPr>
          <w:sz w:val="28"/>
          <w:szCs w:val="28"/>
        </w:rPr>
      </w:pPr>
      <w:r>
        <w:rPr>
          <w:sz w:val="28"/>
          <w:szCs w:val="28"/>
        </w:rPr>
        <w:t xml:space="preserve">- </w:t>
      </w:r>
      <w:r w:rsidR="00462EE5" w:rsidRPr="00462EE5">
        <w:rPr>
          <w:sz w:val="28"/>
          <w:szCs w:val="28"/>
        </w:rPr>
        <w:t xml:space="preserve">процедуры, которые проводили эксперты, </w:t>
      </w:r>
    </w:p>
    <w:p w:rsidR="00462EE5" w:rsidRPr="00462EE5" w:rsidRDefault="00097300" w:rsidP="0085289F">
      <w:pPr>
        <w:spacing w:line="360" w:lineRule="auto"/>
        <w:ind w:firstLine="709"/>
        <w:jc w:val="both"/>
        <w:rPr>
          <w:sz w:val="28"/>
          <w:szCs w:val="28"/>
        </w:rPr>
      </w:pPr>
      <w:r>
        <w:rPr>
          <w:sz w:val="28"/>
          <w:szCs w:val="28"/>
        </w:rPr>
        <w:t xml:space="preserve">- </w:t>
      </w:r>
      <w:r w:rsidR="00462EE5" w:rsidRPr="00462EE5">
        <w:rPr>
          <w:sz w:val="28"/>
          <w:szCs w:val="28"/>
        </w:rPr>
        <w:t>выводы, которые они сделали</w:t>
      </w:r>
      <w:r>
        <w:rPr>
          <w:sz w:val="28"/>
          <w:szCs w:val="28"/>
        </w:rPr>
        <w:t xml:space="preserve"> в результате оценки</w:t>
      </w:r>
      <w:r w:rsidR="00462EE5" w:rsidRPr="00462EE5">
        <w:rPr>
          <w:sz w:val="28"/>
          <w:szCs w:val="28"/>
        </w:rPr>
        <w:t xml:space="preserve">, и проверить, остаются ли заключения экспертов корректными и ясными в свете вопросов, заявленных к апелляции. </w:t>
      </w:r>
    </w:p>
    <w:p w:rsidR="00462EE5" w:rsidRPr="00462EE5" w:rsidRDefault="00462EE5" w:rsidP="0085289F">
      <w:pPr>
        <w:spacing w:line="360" w:lineRule="auto"/>
        <w:ind w:firstLine="709"/>
        <w:jc w:val="both"/>
        <w:rPr>
          <w:sz w:val="28"/>
          <w:szCs w:val="28"/>
        </w:rPr>
      </w:pPr>
      <w:r w:rsidRPr="00462EE5">
        <w:rPr>
          <w:sz w:val="28"/>
          <w:szCs w:val="28"/>
        </w:rPr>
        <w:t>4.</w:t>
      </w:r>
      <w:r w:rsidR="00097300">
        <w:rPr>
          <w:sz w:val="28"/>
          <w:szCs w:val="28"/>
        </w:rPr>
        <w:t>5</w:t>
      </w:r>
      <w:r w:rsidRPr="00462EE5">
        <w:rPr>
          <w:sz w:val="28"/>
          <w:szCs w:val="28"/>
        </w:rPr>
        <w:t xml:space="preserve">. В отношении экспертов </w:t>
      </w:r>
      <w:r w:rsidR="00097300">
        <w:rPr>
          <w:sz w:val="28"/>
          <w:szCs w:val="28"/>
        </w:rPr>
        <w:t>Экспертной организации</w:t>
      </w:r>
      <w:r w:rsidRPr="00462EE5">
        <w:rPr>
          <w:sz w:val="28"/>
          <w:szCs w:val="28"/>
        </w:rPr>
        <w:t xml:space="preserve"> </w:t>
      </w:r>
      <w:r w:rsidR="00097300">
        <w:rPr>
          <w:sz w:val="28"/>
          <w:szCs w:val="28"/>
        </w:rPr>
        <w:t>К</w:t>
      </w:r>
      <w:r w:rsidRPr="00462EE5">
        <w:rPr>
          <w:sz w:val="28"/>
          <w:szCs w:val="28"/>
        </w:rPr>
        <w:t>омиссия</w:t>
      </w:r>
      <w:r w:rsidR="00097300">
        <w:rPr>
          <w:sz w:val="28"/>
          <w:szCs w:val="28"/>
        </w:rPr>
        <w:t>;</w:t>
      </w:r>
      <w:r w:rsidRPr="00462EE5">
        <w:rPr>
          <w:sz w:val="28"/>
          <w:szCs w:val="28"/>
        </w:rPr>
        <w:t xml:space="preserve"> </w:t>
      </w:r>
    </w:p>
    <w:p w:rsidR="00462EE5" w:rsidRPr="00462EE5" w:rsidRDefault="00097300" w:rsidP="0085289F">
      <w:pPr>
        <w:spacing w:line="360" w:lineRule="auto"/>
        <w:ind w:firstLine="709"/>
        <w:jc w:val="both"/>
        <w:rPr>
          <w:sz w:val="28"/>
          <w:szCs w:val="28"/>
        </w:rPr>
      </w:pPr>
      <w:r>
        <w:rPr>
          <w:sz w:val="28"/>
          <w:szCs w:val="28"/>
        </w:rPr>
        <w:t xml:space="preserve">- </w:t>
      </w:r>
      <w:r w:rsidR="00462EE5" w:rsidRPr="00462EE5">
        <w:rPr>
          <w:sz w:val="28"/>
          <w:szCs w:val="28"/>
        </w:rPr>
        <w:t>должна выяснить, не допускали ли эксперты процедурных нарушений, которые могли бы поставить под вопрос легитимность вынесенных решений, и, если нарушения будут выявлены, оценить, насколько указанные нарушения повлияли на вынесение заключений экспе</w:t>
      </w:r>
      <w:r>
        <w:rPr>
          <w:sz w:val="28"/>
          <w:szCs w:val="28"/>
        </w:rPr>
        <w:t>ртами;</w:t>
      </w:r>
      <w:r w:rsidR="00462EE5" w:rsidRPr="00462EE5">
        <w:rPr>
          <w:sz w:val="28"/>
          <w:szCs w:val="28"/>
        </w:rPr>
        <w:t xml:space="preserve"> </w:t>
      </w:r>
    </w:p>
    <w:p w:rsidR="00462EE5" w:rsidRPr="00462EE5" w:rsidRDefault="00097300" w:rsidP="0085289F">
      <w:pPr>
        <w:spacing w:line="360" w:lineRule="auto"/>
        <w:ind w:firstLine="709"/>
        <w:jc w:val="both"/>
        <w:rPr>
          <w:sz w:val="28"/>
          <w:szCs w:val="28"/>
        </w:rPr>
      </w:pPr>
      <w:r>
        <w:rPr>
          <w:sz w:val="28"/>
          <w:szCs w:val="28"/>
        </w:rPr>
        <w:t xml:space="preserve">- </w:t>
      </w:r>
      <w:r w:rsidR="00462EE5" w:rsidRPr="00462EE5">
        <w:rPr>
          <w:sz w:val="28"/>
          <w:szCs w:val="28"/>
        </w:rPr>
        <w:t>рассмотреть, являются ли выводы экспертов обоснованными и соразмерными, поскольку легитимность выводов экспертов становится сомнительной, если доступные комиссии сведения покажут, что эксперты принимали во внимание несущественные факты и не учитывали важные результаты.</w:t>
      </w:r>
    </w:p>
    <w:p w:rsidR="00462EE5" w:rsidRPr="00462EE5" w:rsidRDefault="00097300" w:rsidP="0085289F">
      <w:pPr>
        <w:spacing w:line="360" w:lineRule="auto"/>
        <w:ind w:firstLine="709"/>
        <w:jc w:val="both"/>
        <w:rPr>
          <w:sz w:val="28"/>
          <w:szCs w:val="28"/>
        </w:rPr>
      </w:pPr>
      <w:r>
        <w:rPr>
          <w:sz w:val="28"/>
          <w:szCs w:val="28"/>
        </w:rPr>
        <w:t xml:space="preserve">- </w:t>
      </w:r>
      <w:r w:rsidR="00462EE5" w:rsidRPr="00462EE5">
        <w:rPr>
          <w:sz w:val="28"/>
          <w:szCs w:val="28"/>
        </w:rPr>
        <w:t>выяснить, не содержатся ли в апелляции материалы, которые не были доступны экспертам до момента завершения образовательного аудита и теперь заставляют экспертов пересматривать полученные ими результаты. В случае</w:t>
      </w:r>
      <w:proofErr w:type="gramStart"/>
      <w:r w:rsidR="00462EE5" w:rsidRPr="00462EE5">
        <w:rPr>
          <w:sz w:val="28"/>
          <w:szCs w:val="28"/>
        </w:rPr>
        <w:t>,</w:t>
      </w:r>
      <w:proofErr w:type="gramEnd"/>
      <w:r w:rsidR="00462EE5" w:rsidRPr="00462EE5">
        <w:rPr>
          <w:sz w:val="28"/>
          <w:szCs w:val="28"/>
        </w:rPr>
        <w:t xml:space="preserve"> если подобные материалы будут выявлены, представители образовательной организации должны будет объяснить комиссии, почему подобные материалы не были предоставлены экспертам при проведении оценки. </w:t>
      </w:r>
    </w:p>
    <w:p w:rsidR="00462EE5" w:rsidRPr="00462EE5" w:rsidRDefault="00462EE5" w:rsidP="0085289F">
      <w:pPr>
        <w:spacing w:line="360" w:lineRule="auto"/>
        <w:ind w:firstLine="709"/>
        <w:jc w:val="both"/>
        <w:rPr>
          <w:sz w:val="28"/>
          <w:szCs w:val="28"/>
        </w:rPr>
      </w:pPr>
      <w:r w:rsidRPr="00462EE5">
        <w:rPr>
          <w:sz w:val="28"/>
          <w:szCs w:val="28"/>
        </w:rPr>
        <w:lastRenderedPageBreak/>
        <w:t>4.</w:t>
      </w:r>
      <w:r w:rsidR="00097300">
        <w:rPr>
          <w:sz w:val="28"/>
          <w:szCs w:val="28"/>
        </w:rPr>
        <w:t>6</w:t>
      </w:r>
      <w:r w:rsidRPr="00462EE5">
        <w:rPr>
          <w:sz w:val="28"/>
          <w:szCs w:val="28"/>
        </w:rPr>
        <w:t xml:space="preserve">. В отношении членов </w:t>
      </w:r>
      <w:proofErr w:type="spellStart"/>
      <w:r w:rsidRPr="00462EE5">
        <w:rPr>
          <w:sz w:val="28"/>
          <w:szCs w:val="28"/>
        </w:rPr>
        <w:t>Аккредитационного</w:t>
      </w:r>
      <w:proofErr w:type="spellEnd"/>
      <w:r w:rsidRPr="00462EE5">
        <w:rPr>
          <w:sz w:val="28"/>
          <w:szCs w:val="28"/>
        </w:rPr>
        <w:t xml:space="preserve"> совета </w:t>
      </w:r>
      <w:r w:rsidR="00097300">
        <w:rPr>
          <w:sz w:val="28"/>
          <w:szCs w:val="28"/>
        </w:rPr>
        <w:t xml:space="preserve">СПК, </w:t>
      </w:r>
      <w:r w:rsidRPr="00462EE5">
        <w:rPr>
          <w:sz w:val="28"/>
          <w:szCs w:val="28"/>
        </w:rPr>
        <w:t xml:space="preserve">Комиссия должна выяснить, не имеют ли члены </w:t>
      </w:r>
      <w:proofErr w:type="spellStart"/>
      <w:r w:rsidRPr="00462EE5">
        <w:rPr>
          <w:sz w:val="28"/>
          <w:szCs w:val="28"/>
        </w:rPr>
        <w:t>Аккредитационного</w:t>
      </w:r>
      <w:proofErr w:type="spellEnd"/>
      <w:r w:rsidRPr="00462EE5">
        <w:rPr>
          <w:sz w:val="28"/>
          <w:szCs w:val="28"/>
        </w:rPr>
        <w:t xml:space="preserve"> совета интересов, связанных с конкурирующими образовательными организациями и других аспектов, которые могли бы поставить под вопрос легитимность вынесенных решений</w:t>
      </w:r>
      <w:r w:rsidR="00097300">
        <w:rPr>
          <w:sz w:val="28"/>
          <w:szCs w:val="28"/>
        </w:rPr>
        <w:t xml:space="preserve"> и могут привести к конфликту интересов</w:t>
      </w:r>
      <w:r w:rsidRPr="00462EE5">
        <w:rPr>
          <w:sz w:val="28"/>
          <w:szCs w:val="28"/>
        </w:rPr>
        <w:t>.</w:t>
      </w:r>
    </w:p>
    <w:p w:rsidR="00462EE5" w:rsidRDefault="00462EE5" w:rsidP="00462EE5">
      <w:pPr>
        <w:spacing w:line="276" w:lineRule="auto"/>
        <w:ind w:firstLine="709"/>
        <w:jc w:val="both"/>
        <w:rPr>
          <w:sz w:val="28"/>
          <w:szCs w:val="28"/>
        </w:rPr>
      </w:pPr>
    </w:p>
    <w:p w:rsidR="00097300" w:rsidRPr="00097300" w:rsidRDefault="00097300" w:rsidP="00097300">
      <w:pPr>
        <w:spacing w:line="276" w:lineRule="auto"/>
        <w:ind w:firstLine="709"/>
        <w:jc w:val="center"/>
        <w:rPr>
          <w:b/>
          <w:sz w:val="28"/>
          <w:szCs w:val="28"/>
        </w:rPr>
      </w:pPr>
      <w:r w:rsidRPr="00097300">
        <w:rPr>
          <w:b/>
          <w:sz w:val="28"/>
          <w:szCs w:val="28"/>
        </w:rPr>
        <w:t xml:space="preserve">5. </w:t>
      </w:r>
      <w:proofErr w:type="gramStart"/>
      <w:r w:rsidRPr="00097300">
        <w:rPr>
          <w:b/>
          <w:sz w:val="28"/>
          <w:szCs w:val="28"/>
        </w:rPr>
        <w:t>Решения</w:t>
      </w:r>
      <w:proofErr w:type="gramEnd"/>
      <w:r w:rsidRPr="00097300">
        <w:rPr>
          <w:b/>
          <w:sz w:val="28"/>
          <w:szCs w:val="28"/>
        </w:rPr>
        <w:t xml:space="preserve"> принимаемые Апелляционной комиссией</w:t>
      </w:r>
    </w:p>
    <w:p w:rsidR="00462EE5" w:rsidRPr="00462EE5" w:rsidRDefault="00462EE5" w:rsidP="0085289F">
      <w:pPr>
        <w:spacing w:line="360" w:lineRule="auto"/>
        <w:ind w:firstLine="709"/>
        <w:jc w:val="both"/>
        <w:rPr>
          <w:sz w:val="28"/>
          <w:szCs w:val="28"/>
        </w:rPr>
      </w:pPr>
      <w:r w:rsidRPr="00462EE5">
        <w:rPr>
          <w:sz w:val="28"/>
          <w:szCs w:val="28"/>
        </w:rPr>
        <w:t>5.</w:t>
      </w:r>
      <w:r w:rsidR="00097300">
        <w:rPr>
          <w:sz w:val="28"/>
          <w:szCs w:val="28"/>
        </w:rPr>
        <w:t>1.</w:t>
      </w:r>
      <w:r w:rsidRPr="00462EE5">
        <w:rPr>
          <w:sz w:val="28"/>
          <w:szCs w:val="28"/>
        </w:rPr>
        <w:t xml:space="preserve"> Рассмотрев все аспекты несогласия образовательной организации с решением </w:t>
      </w:r>
      <w:proofErr w:type="spellStart"/>
      <w:r w:rsidRPr="00462EE5">
        <w:rPr>
          <w:sz w:val="28"/>
          <w:szCs w:val="28"/>
        </w:rPr>
        <w:t>Аккредитационного</w:t>
      </w:r>
      <w:proofErr w:type="spellEnd"/>
      <w:r w:rsidRPr="00462EE5">
        <w:rPr>
          <w:sz w:val="28"/>
          <w:szCs w:val="28"/>
        </w:rPr>
        <w:t xml:space="preserve"> совета, комиссия может рекомендовать:</w:t>
      </w:r>
    </w:p>
    <w:p w:rsidR="00462EE5" w:rsidRPr="00462EE5" w:rsidRDefault="00097300" w:rsidP="0085289F">
      <w:pPr>
        <w:spacing w:line="360" w:lineRule="auto"/>
        <w:ind w:firstLine="709"/>
        <w:jc w:val="both"/>
        <w:rPr>
          <w:sz w:val="28"/>
          <w:szCs w:val="28"/>
        </w:rPr>
      </w:pPr>
      <w:r>
        <w:rPr>
          <w:sz w:val="28"/>
          <w:szCs w:val="28"/>
        </w:rPr>
        <w:t xml:space="preserve">- </w:t>
      </w:r>
      <w:r w:rsidR="00462EE5" w:rsidRPr="00462EE5">
        <w:rPr>
          <w:sz w:val="28"/>
          <w:szCs w:val="28"/>
        </w:rPr>
        <w:t xml:space="preserve">подтвердить решение </w:t>
      </w:r>
      <w:proofErr w:type="spellStart"/>
      <w:r w:rsidR="00462EE5" w:rsidRPr="00462EE5">
        <w:rPr>
          <w:sz w:val="28"/>
          <w:szCs w:val="28"/>
        </w:rPr>
        <w:t>Аккредитационного</w:t>
      </w:r>
      <w:proofErr w:type="spellEnd"/>
      <w:r w:rsidR="00462EE5" w:rsidRPr="00462EE5">
        <w:rPr>
          <w:sz w:val="28"/>
          <w:szCs w:val="28"/>
        </w:rPr>
        <w:t xml:space="preserve"> совета, поскольку, во-первых, не было выявлено фактов, указывающих на наличие каких-либо существенных процедурных нарушений, во-вторых, заключения экспертов были признаны обоснованными и соразмерными, и, в-третьих, было установлено, что апелляция не содержит материалов, которые могли бы улучшить выводы экспертов, но не были доступны им до момента окончания написания отчета;</w:t>
      </w:r>
    </w:p>
    <w:p w:rsidR="00462EE5" w:rsidRPr="00462EE5" w:rsidRDefault="00097300" w:rsidP="0085289F">
      <w:pPr>
        <w:spacing w:line="360" w:lineRule="auto"/>
        <w:ind w:firstLine="709"/>
        <w:jc w:val="both"/>
        <w:rPr>
          <w:sz w:val="28"/>
          <w:szCs w:val="28"/>
        </w:rPr>
      </w:pPr>
      <w:r>
        <w:rPr>
          <w:sz w:val="28"/>
          <w:szCs w:val="28"/>
        </w:rPr>
        <w:t xml:space="preserve">- </w:t>
      </w:r>
      <w:r w:rsidR="00462EE5" w:rsidRPr="00462EE5">
        <w:rPr>
          <w:sz w:val="28"/>
          <w:szCs w:val="28"/>
        </w:rPr>
        <w:t xml:space="preserve">пересмотреть </w:t>
      </w:r>
      <w:proofErr w:type="spellStart"/>
      <w:r w:rsidR="00462EE5" w:rsidRPr="00462EE5">
        <w:rPr>
          <w:sz w:val="28"/>
          <w:szCs w:val="28"/>
        </w:rPr>
        <w:t>аккредитационное</w:t>
      </w:r>
      <w:proofErr w:type="spellEnd"/>
      <w:r w:rsidR="00462EE5" w:rsidRPr="00462EE5">
        <w:rPr>
          <w:sz w:val="28"/>
          <w:szCs w:val="28"/>
        </w:rPr>
        <w:t xml:space="preserve"> решение, если в проведении процедур были выявлены нарушения, вызывающие сомнения в обоснованности выводов, и/или была подтверждена необоснованность и/или несоразмерность заключений экспертов. </w:t>
      </w:r>
    </w:p>
    <w:p w:rsidR="00462EE5" w:rsidRPr="00462EE5" w:rsidRDefault="00097300" w:rsidP="0085289F">
      <w:pPr>
        <w:spacing w:line="360" w:lineRule="auto"/>
        <w:ind w:firstLine="709"/>
        <w:jc w:val="both"/>
        <w:rPr>
          <w:sz w:val="28"/>
          <w:szCs w:val="28"/>
        </w:rPr>
      </w:pPr>
      <w:r>
        <w:rPr>
          <w:sz w:val="28"/>
          <w:szCs w:val="28"/>
        </w:rPr>
        <w:t>5</w:t>
      </w:r>
      <w:r w:rsidR="00462EE5" w:rsidRPr="00462EE5">
        <w:rPr>
          <w:sz w:val="28"/>
          <w:szCs w:val="28"/>
        </w:rPr>
        <w:t>.</w:t>
      </w:r>
      <w:r>
        <w:rPr>
          <w:sz w:val="28"/>
          <w:szCs w:val="28"/>
        </w:rPr>
        <w:t>2.</w:t>
      </w:r>
      <w:r w:rsidR="00462EE5" w:rsidRPr="00462EE5">
        <w:rPr>
          <w:sz w:val="28"/>
          <w:szCs w:val="28"/>
        </w:rPr>
        <w:t xml:space="preserve"> Комиссия, завершив работу, докладывает </w:t>
      </w:r>
      <w:r>
        <w:rPr>
          <w:sz w:val="28"/>
          <w:szCs w:val="28"/>
        </w:rPr>
        <w:t>С</w:t>
      </w:r>
      <w:r w:rsidR="00462EE5" w:rsidRPr="00462EE5">
        <w:rPr>
          <w:sz w:val="28"/>
          <w:szCs w:val="28"/>
        </w:rPr>
        <w:t xml:space="preserve">овету </w:t>
      </w:r>
      <w:r>
        <w:rPr>
          <w:sz w:val="28"/>
          <w:szCs w:val="28"/>
        </w:rPr>
        <w:t xml:space="preserve">по профессиональным квалификациям в лифтовой отрасли и сфере вертикального транспорта, либо </w:t>
      </w:r>
      <w:r w:rsidRPr="00097300">
        <w:rPr>
          <w:sz w:val="28"/>
          <w:szCs w:val="28"/>
        </w:rPr>
        <w:t>Базов</w:t>
      </w:r>
      <w:r>
        <w:rPr>
          <w:sz w:val="28"/>
          <w:szCs w:val="28"/>
        </w:rPr>
        <w:t>ой</w:t>
      </w:r>
      <w:r w:rsidRPr="00097300">
        <w:rPr>
          <w:sz w:val="28"/>
          <w:szCs w:val="28"/>
        </w:rPr>
        <w:t xml:space="preserve"> организаци</w:t>
      </w:r>
      <w:r>
        <w:rPr>
          <w:sz w:val="28"/>
          <w:szCs w:val="28"/>
        </w:rPr>
        <w:t>и</w:t>
      </w:r>
      <w:r w:rsidRPr="00097300">
        <w:rPr>
          <w:sz w:val="28"/>
          <w:szCs w:val="28"/>
        </w:rPr>
        <w:t xml:space="preserve"> Национального совета при Президенте Российской Федерации по профессиональным квалификациям</w:t>
      </w:r>
      <w:r>
        <w:rPr>
          <w:sz w:val="28"/>
          <w:szCs w:val="28"/>
        </w:rPr>
        <w:t xml:space="preserve"> </w:t>
      </w:r>
      <w:r w:rsidR="00462EE5" w:rsidRPr="00462EE5">
        <w:rPr>
          <w:sz w:val="28"/>
          <w:szCs w:val="28"/>
        </w:rPr>
        <w:t>свои выводы и рекомендации</w:t>
      </w:r>
      <w:r>
        <w:rPr>
          <w:sz w:val="28"/>
          <w:szCs w:val="28"/>
        </w:rPr>
        <w:t xml:space="preserve"> по поступившей апелляции</w:t>
      </w:r>
      <w:r w:rsidR="00462EE5" w:rsidRPr="00462EE5">
        <w:rPr>
          <w:sz w:val="28"/>
          <w:szCs w:val="28"/>
        </w:rPr>
        <w:t>.</w:t>
      </w:r>
    </w:p>
    <w:p w:rsidR="00462EE5" w:rsidRDefault="00462EE5" w:rsidP="00652B39">
      <w:pPr>
        <w:spacing w:line="276" w:lineRule="auto"/>
        <w:ind w:firstLine="709"/>
        <w:jc w:val="both"/>
        <w:rPr>
          <w:sz w:val="28"/>
          <w:szCs w:val="28"/>
        </w:rPr>
      </w:pPr>
    </w:p>
    <w:p w:rsidR="00E63165" w:rsidRPr="00105812" w:rsidRDefault="00E63165" w:rsidP="00105812">
      <w:pPr>
        <w:pStyle w:val="a3"/>
        <w:numPr>
          <w:ilvl w:val="0"/>
          <w:numId w:val="4"/>
        </w:numPr>
        <w:spacing w:line="276" w:lineRule="auto"/>
        <w:jc w:val="center"/>
        <w:rPr>
          <w:b/>
          <w:sz w:val="28"/>
          <w:szCs w:val="28"/>
        </w:rPr>
      </w:pPr>
      <w:r w:rsidRPr="00105812">
        <w:rPr>
          <w:b/>
          <w:sz w:val="28"/>
          <w:szCs w:val="28"/>
        </w:rPr>
        <w:t>Основания для лишения</w:t>
      </w:r>
    </w:p>
    <w:p w:rsidR="00097300" w:rsidRPr="005C7F6D" w:rsidRDefault="00E63165" w:rsidP="005C7F6D">
      <w:pPr>
        <w:spacing w:line="276" w:lineRule="auto"/>
        <w:ind w:left="360"/>
        <w:jc w:val="center"/>
        <w:rPr>
          <w:b/>
          <w:sz w:val="28"/>
          <w:szCs w:val="28"/>
        </w:rPr>
      </w:pPr>
      <w:r w:rsidRPr="00E63165">
        <w:rPr>
          <w:b/>
          <w:sz w:val="28"/>
          <w:szCs w:val="28"/>
        </w:rPr>
        <w:t>профессионально-общественной аккредитации</w:t>
      </w:r>
    </w:p>
    <w:p w:rsidR="00105812" w:rsidRDefault="00105812" w:rsidP="00105812">
      <w:pPr>
        <w:pStyle w:val="a3"/>
        <w:numPr>
          <w:ilvl w:val="1"/>
          <w:numId w:val="4"/>
        </w:numPr>
        <w:spacing w:line="360" w:lineRule="auto"/>
        <w:ind w:left="0" w:firstLine="709"/>
        <w:jc w:val="both"/>
        <w:rPr>
          <w:sz w:val="28"/>
          <w:szCs w:val="28"/>
        </w:rPr>
      </w:pPr>
      <w:r>
        <w:rPr>
          <w:sz w:val="28"/>
          <w:szCs w:val="28"/>
        </w:rPr>
        <w:t xml:space="preserve">Основанием для лишения образовательной организации результатов профессионально-общественной аккредитации являются подтверждение объективной информации о получении </w:t>
      </w:r>
      <w:r w:rsidRPr="00105812">
        <w:rPr>
          <w:sz w:val="28"/>
          <w:szCs w:val="28"/>
        </w:rPr>
        <w:t xml:space="preserve">обоснованных жалоб </w:t>
      </w:r>
      <w:r w:rsidRPr="00105812">
        <w:rPr>
          <w:sz w:val="28"/>
          <w:szCs w:val="28"/>
        </w:rPr>
        <w:lastRenderedPageBreak/>
        <w:t xml:space="preserve">(рекламаций) о ненадлежащем качестве реализации аккредитованной программы в организации – держателе </w:t>
      </w:r>
      <w:proofErr w:type="spellStart"/>
      <w:r w:rsidRPr="00105812">
        <w:rPr>
          <w:sz w:val="28"/>
          <w:szCs w:val="28"/>
        </w:rPr>
        <w:t>аккредитационного</w:t>
      </w:r>
      <w:proofErr w:type="spellEnd"/>
      <w:r w:rsidRPr="00105812">
        <w:rPr>
          <w:sz w:val="28"/>
          <w:szCs w:val="28"/>
        </w:rPr>
        <w:t xml:space="preserve"> свидетельства.</w:t>
      </w:r>
    </w:p>
    <w:p w:rsidR="00E63165" w:rsidRPr="00105812" w:rsidRDefault="00E63165" w:rsidP="00105812">
      <w:pPr>
        <w:pStyle w:val="a3"/>
        <w:numPr>
          <w:ilvl w:val="1"/>
          <w:numId w:val="4"/>
        </w:numPr>
        <w:spacing w:line="360" w:lineRule="auto"/>
        <w:ind w:left="0" w:firstLine="709"/>
        <w:jc w:val="both"/>
        <w:rPr>
          <w:sz w:val="28"/>
          <w:szCs w:val="28"/>
        </w:rPr>
      </w:pPr>
      <w:proofErr w:type="spellStart"/>
      <w:r w:rsidRPr="00105812">
        <w:rPr>
          <w:sz w:val="28"/>
          <w:szCs w:val="28"/>
        </w:rPr>
        <w:t>Аккредитационное</w:t>
      </w:r>
      <w:proofErr w:type="spellEnd"/>
      <w:r w:rsidRPr="00105812">
        <w:rPr>
          <w:sz w:val="28"/>
          <w:szCs w:val="28"/>
        </w:rPr>
        <w:t xml:space="preserve"> свидетельство </w:t>
      </w:r>
      <w:r w:rsidR="00105812">
        <w:rPr>
          <w:sz w:val="28"/>
          <w:szCs w:val="28"/>
        </w:rPr>
        <w:t xml:space="preserve">также </w:t>
      </w:r>
      <w:r w:rsidRPr="00105812">
        <w:rPr>
          <w:sz w:val="28"/>
          <w:szCs w:val="28"/>
        </w:rPr>
        <w:t>утрачивает силу в случае:</w:t>
      </w:r>
    </w:p>
    <w:p w:rsidR="00E63165" w:rsidRPr="00E63165" w:rsidRDefault="00E63165" w:rsidP="00105812">
      <w:pPr>
        <w:spacing w:line="360" w:lineRule="auto"/>
        <w:ind w:firstLine="709"/>
        <w:jc w:val="both"/>
        <w:rPr>
          <w:sz w:val="28"/>
          <w:szCs w:val="28"/>
        </w:rPr>
      </w:pPr>
      <w:r w:rsidRPr="00E63165">
        <w:rPr>
          <w:sz w:val="28"/>
          <w:szCs w:val="28"/>
        </w:rPr>
        <w:t>-</w:t>
      </w:r>
      <w:r w:rsidRPr="00E63165">
        <w:rPr>
          <w:sz w:val="28"/>
          <w:szCs w:val="28"/>
        </w:rPr>
        <w:tab/>
        <w:t>истечения срока его действия;</w:t>
      </w:r>
    </w:p>
    <w:p w:rsidR="00E63165" w:rsidRPr="00E63165" w:rsidRDefault="00E63165" w:rsidP="00105812">
      <w:pPr>
        <w:spacing w:line="360" w:lineRule="auto"/>
        <w:ind w:firstLine="709"/>
        <w:jc w:val="both"/>
        <w:rPr>
          <w:sz w:val="28"/>
          <w:szCs w:val="28"/>
        </w:rPr>
      </w:pPr>
      <w:r w:rsidRPr="00E63165">
        <w:rPr>
          <w:sz w:val="28"/>
          <w:szCs w:val="28"/>
        </w:rPr>
        <w:t>-</w:t>
      </w:r>
      <w:r w:rsidRPr="00E63165">
        <w:rPr>
          <w:sz w:val="28"/>
          <w:szCs w:val="28"/>
        </w:rPr>
        <w:tab/>
        <w:t xml:space="preserve">ликвидации или любой реорганизации юридического лица – держателя </w:t>
      </w:r>
      <w:proofErr w:type="spellStart"/>
      <w:r w:rsidRPr="00E63165">
        <w:rPr>
          <w:sz w:val="28"/>
          <w:szCs w:val="28"/>
        </w:rPr>
        <w:t>аккредитационного</w:t>
      </w:r>
      <w:proofErr w:type="spellEnd"/>
      <w:r w:rsidRPr="00E63165">
        <w:rPr>
          <w:sz w:val="28"/>
          <w:szCs w:val="28"/>
        </w:rPr>
        <w:t xml:space="preserve"> свидетельства;</w:t>
      </w:r>
    </w:p>
    <w:p w:rsidR="00E63165" w:rsidRPr="00E63165" w:rsidRDefault="00E63165" w:rsidP="00105812">
      <w:pPr>
        <w:spacing w:line="360" w:lineRule="auto"/>
        <w:ind w:firstLine="709"/>
        <w:jc w:val="both"/>
        <w:rPr>
          <w:sz w:val="28"/>
          <w:szCs w:val="28"/>
        </w:rPr>
      </w:pPr>
      <w:r w:rsidRPr="00E63165">
        <w:rPr>
          <w:sz w:val="28"/>
          <w:szCs w:val="28"/>
        </w:rPr>
        <w:t>-</w:t>
      </w:r>
      <w:r w:rsidRPr="00E63165">
        <w:rPr>
          <w:sz w:val="28"/>
          <w:szCs w:val="28"/>
        </w:rPr>
        <w:tab/>
        <w:t xml:space="preserve">изменения лицензии организации – держателя </w:t>
      </w:r>
      <w:proofErr w:type="spellStart"/>
      <w:r w:rsidRPr="00E63165">
        <w:rPr>
          <w:sz w:val="28"/>
          <w:szCs w:val="28"/>
        </w:rPr>
        <w:t>аккредитационного</w:t>
      </w:r>
      <w:proofErr w:type="spellEnd"/>
      <w:r w:rsidRPr="00E63165">
        <w:rPr>
          <w:sz w:val="28"/>
          <w:szCs w:val="28"/>
        </w:rPr>
        <w:t xml:space="preserve"> свидетельства, приводящего к невозможности реали</w:t>
      </w:r>
      <w:r w:rsidR="00105812">
        <w:rPr>
          <w:sz w:val="28"/>
          <w:szCs w:val="28"/>
        </w:rPr>
        <w:t>зации аккредитованной программы.</w:t>
      </w:r>
    </w:p>
    <w:p w:rsidR="00105812" w:rsidRDefault="00105812">
      <w:pPr>
        <w:rPr>
          <w:sz w:val="28"/>
          <w:szCs w:val="28"/>
        </w:rPr>
      </w:pPr>
      <w:r>
        <w:rPr>
          <w:sz w:val="28"/>
          <w:szCs w:val="28"/>
        </w:rPr>
        <w:br w:type="page"/>
      </w:r>
    </w:p>
    <w:p w:rsidR="003535C0" w:rsidRPr="003535C0" w:rsidRDefault="003535C0" w:rsidP="003535C0">
      <w:pPr>
        <w:spacing w:line="276" w:lineRule="auto"/>
        <w:ind w:firstLine="709"/>
        <w:jc w:val="right"/>
        <w:rPr>
          <w:sz w:val="28"/>
          <w:szCs w:val="28"/>
        </w:rPr>
      </w:pPr>
      <w:r w:rsidRPr="003535C0">
        <w:rPr>
          <w:sz w:val="28"/>
          <w:szCs w:val="28"/>
        </w:rPr>
        <w:lastRenderedPageBreak/>
        <w:t>Приложение 1</w:t>
      </w:r>
    </w:p>
    <w:p w:rsidR="00414313" w:rsidRPr="00414313" w:rsidRDefault="00414313" w:rsidP="00414313">
      <w:pPr>
        <w:spacing w:line="276" w:lineRule="auto"/>
        <w:ind w:firstLine="709"/>
        <w:jc w:val="center"/>
        <w:rPr>
          <w:b/>
          <w:sz w:val="28"/>
          <w:szCs w:val="28"/>
        </w:rPr>
      </w:pPr>
      <w:r w:rsidRPr="00414313">
        <w:rPr>
          <w:b/>
          <w:sz w:val="28"/>
          <w:szCs w:val="28"/>
        </w:rPr>
        <w:t>Состав</w:t>
      </w:r>
    </w:p>
    <w:p w:rsidR="00414313" w:rsidRPr="00414313" w:rsidRDefault="003912BE" w:rsidP="00414313">
      <w:pPr>
        <w:spacing w:line="276" w:lineRule="auto"/>
        <w:ind w:firstLine="709"/>
        <w:jc w:val="center"/>
        <w:rPr>
          <w:b/>
          <w:sz w:val="28"/>
          <w:szCs w:val="28"/>
        </w:rPr>
      </w:pPr>
      <w:r>
        <w:rPr>
          <w:b/>
          <w:sz w:val="28"/>
          <w:szCs w:val="28"/>
        </w:rPr>
        <w:t>А</w:t>
      </w:r>
      <w:r w:rsidR="00414313" w:rsidRPr="00414313">
        <w:rPr>
          <w:b/>
          <w:sz w:val="28"/>
          <w:szCs w:val="28"/>
        </w:rPr>
        <w:t>пелляционной комиссии Совета по профессиональным квалификациям в лифтовой отрасли и сфере вертикального транспорта</w:t>
      </w:r>
    </w:p>
    <w:p w:rsidR="005E1E41" w:rsidRDefault="00414313" w:rsidP="00414313">
      <w:pPr>
        <w:spacing w:line="276" w:lineRule="auto"/>
        <w:ind w:firstLine="709"/>
        <w:jc w:val="center"/>
        <w:rPr>
          <w:b/>
          <w:sz w:val="28"/>
          <w:szCs w:val="28"/>
        </w:rPr>
      </w:pPr>
      <w:r w:rsidRPr="00414313">
        <w:rPr>
          <w:b/>
          <w:sz w:val="28"/>
          <w:szCs w:val="28"/>
        </w:rPr>
        <w:t xml:space="preserve">по рассмотрению апелляций </w:t>
      </w:r>
      <w:r w:rsidR="005C7F6D">
        <w:rPr>
          <w:b/>
          <w:sz w:val="28"/>
          <w:szCs w:val="28"/>
        </w:rPr>
        <w:t>поступивших в ходе проведения профессионально-общественной аккредитации</w:t>
      </w:r>
    </w:p>
    <w:p w:rsidR="00414313" w:rsidRDefault="00414313" w:rsidP="00414313">
      <w:pPr>
        <w:spacing w:line="276" w:lineRule="auto"/>
        <w:ind w:firstLine="709"/>
        <w:jc w:val="center"/>
        <w:rPr>
          <w:b/>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2810"/>
        <w:gridCol w:w="2693"/>
        <w:gridCol w:w="2977"/>
      </w:tblGrid>
      <w:tr w:rsidR="00414313" w:rsidRPr="003133BD" w:rsidTr="007A3961">
        <w:tc>
          <w:tcPr>
            <w:tcW w:w="734" w:type="dxa"/>
            <w:shd w:val="clear" w:color="auto" w:fill="auto"/>
          </w:tcPr>
          <w:p w:rsidR="00414313" w:rsidRPr="003133BD" w:rsidRDefault="00414313" w:rsidP="007A3961">
            <w:pPr>
              <w:jc w:val="center"/>
              <w:rPr>
                <w:b/>
                <w:sz w:val="26"/>
                <w:szCs w:val="26"/>
              </w:rPr>
            </w:pPr>
            <w:r w:rsidRPr="003133BD">
              <w:rPr>
                <w:b/>
                <w:sz w:val="26"/>
                <w:szCs w:val="26"/>
              </w:rPr>
              <w:t>№</w:t>
            </w:r>
          </w:p>
        </w:tc>
        <w:tc>
          <w:tcPr>
            <w:tcW w:w="2810" w:type="dxa"/>
            <w:shd w:val="clear" w:color="auto" w:fill="auto"/>
          </w:tcPr>
          <w:p w:rsidR="00414313" w:rsidRPr="003133BD" w:rsidRDefault="00414313" w:rsidP="007A3961">
            <w:pPr>
              <w:jc w:val="center"/>
              <w:rPr>
                <w:b/>
                <w:sz w:val="26"/>
                <w:szCs w:val="26"/>
              </w:rPr>
            </w:pPr>
            <w:r w:rsidRPr="003133BD">
              <w:rPr>
                <w:b/>
                <w:sz w:val="26"/>
                <w:szCs w:val="26"/>
              </w:rPr>
              <w:t>Организация</w:t>
            </w:r>
          </w:p>
        </w:tc>
        <w:tc>
          <w:tcPr>
            <w:tcW w:w="2693" w:type="dxa"/>
            <w:shd w:val="clear" w:color="auto" w:fill="auto"/>
          </w:tcPr>
          <w:p w:rsidR="00414313" w:rsidRPr="003133BD" w:rsidRDefault="00414313" w:rsidP="007A3961">
            <w:pPr>
              <w:jc w:val="center"/>
              <w:rPr>
                <w:b/>
                <w:sz w:val="26"/>
                <w:szCs w:val="26"/>
              </w:rPr>
            </w:pPr>
            <w:r w:rsidRPr="003133BD">
              <w:rPr>
                <w:b/>
                <w:sz w:val="26"/>
                <w:szCs w:val="26"/>
              </w:rPr>
              <w:t>Ф.И.О.</w:t>
            </w:r>
          </w:p>
        </w:tc>
        <w:tc>
          <w:tcPr>
            <w:tcW w:w="2977" w:type="dxa"/>
            <w:shd w:val="clear" w:color="auto" w:fill="auto"/>
          </w:tcPr>
          <w:p w:rsidR="00414313" w:rsidRPr="003133BD" w:rsidRDefault="00414313" w:rsidP="007A3961">
            <w:pPr>
              <w:jc w:val="center"/>
              <w:rPr>
                <w:b/>
                <w:sz w:val="26"/>
                <w:szCs w:val="26"/>
              </w:rPr>
            </w:pPr>
            <w:r w:rsidRPr="003133BD">
              <w:rPr>
                <w:b/>
                <w:sz w:val="26"/>
                <w:szCs w:val="26"/>
              </w:rPr>
              <w:t>Должность</w:t>
            </w:r>
          </w:p>
        </w:tc>
      </w:tr>
      <w:tr w:rsidR="00414313" w:rsidRPr="003133BD" w:rsidTr="007A3961">
        <w:tc>
          <w:tcPr>
            <w:tcW w:w="734" w:type="dxa"/>
            <w:shd w:val="clear" w:color="auto" w:fill="auto"/>
          </w:tcPr>
          <w:p w:rsidR="00414313" w:rsidRPr="003133BD" w:rsidRDefault="00414313" w:rsidP="007A3961">
            <w:pPr>
              <w:jc w:val="center"/>
              <w:rPr>
                <w:sz w:val="26"/>
                <w:szCs w:val="26"/>
              </w:rPr>
            </w:pPr>
            <w:r w:rsidRPr="003133BD">
              <w:rPr>
                <w:sz w:val="26"/>
                <w:szCs w:val="26"/>
              </w:rPr>
              <w:t>1</w:t>
            </w:r>
          </w:p>
        </w:tc>
        <w:tc>
          <w:tcPr>
            <w:tcW w:w="2810" w:type="dxa"/>
            <w:shd w:val="clear" w:color="auto" w:fill="auto"/>
          </w:tcPr>
          <w:p w:rsidR="00414313" w:rsidRPr="003133BD" w:rsidRDefault="00E303AE" w:rsidP="007A3961">
            <w:pPr>
              <w:rPr>
                <w:sz w:val="26"/>
                <w:szCs w:val="26"/>
              </w:rPr>
            </w:pPr>
            <w:r>
              <w:rPr>
                <w:sz w:val="26"/>
                <w:szCs w:val="26"/>
              </w:rPr>
              <w:t xml:space="preserve">АДС СО </w:t>
            </w:r>
            <w:proofErr w:type="spellStart"/>
            <w:r>
              <w:rPr>
                <w:sz w:val="26"/>
                <w:szCs w:val="26"/>
              </w:rPr>
              <w:t>Лифтсервис</w:t>
            </w:r>
            <w:proofErr w:type="spellEnd"/>
          </w:p>
        </w:tc>
        <w:tc>
          <w:tcPr>
            <w:tcW w:w="2693" w:type="dxa"/>
            <w:shd w:val="clear" w:color="auto" w:fill="auto"/>
          </w:tcPr>
          <w:p w:rsidR="00414313" w:rsidRDefault="00E303AE" w:rsidP="007A3961">
            <w:pPr>
              <w:rPr>
                <w:sz w:val="26"/>
                <w:szCs w:val="26"/>
              </w:rPr>
            </w:pPr>
            <w:r>
              <w:rPr>
                <w:sz w:val="26"/>
                <w:szCs w:val="26"/>
              </w:rPr>
              <w:t>Захаров</w:t>
            </w:r>
          </w:p>
          <w:p w:rsidR="00E303AE" w:rsidRPr="003133BD" w:rsidRDefault="00E303AE" w:rsidP="007A3961">
            <w:pPr>
              <w:rPr>
                <w:sz w:val="26"/>
                <w:szCs w:val="26"/>
              </w:rPr>
            </w:pPr>
            <w:r>
              <w:rPr>
                <w:sz w:val="26"/>
                <w:szCs w:val="26"/>
              </w:rPr>
              <w:t>Алексей Сергеевич</w:t>
            </w:r>
          </w:p>
        </w:tc>
        <w:tc>
          <w:tcPr>
            <w:tcW w:w="2977" w:type="dxa"/>
            <w:shd w:val="clear" w:color="auto" w:fill="auto"/>
          </w:tcPr>
          <w:p w:rsidR="00414313" w:rsidRPr="003133BD" w:rsidRDefault="00414313" w:rsidP="007A3961">
            <w:pPr>
              <w:rPr>
                <w:sz w:val="26"/>
                <w:szCs w:val="26"/>
              </w:rPr>
            </w:pPr>
            <w:r>
              <w:rPr>
                <w:sz w:val="26"/>
                <w:szCs w:val="26"/>
              </w:rPr>
              <w:t>Председатель комиссии</w:t>
            </w:r>
          </w:p>
        </w:tc>
      </w:tr>
      <w:tr w:rsidR="00414313" w:rsidRPr="003133BD" w:rsidTr="007A3961">
        <w:tc>
          <w:tcPr>
            <w:tcW w:w="734" w:type="dxa"/>
            <w:shd w:val="clear" w:color="auto" w:fill="auto"/>
          </w:tcPr>
          <w:p w:rsidR="00414313" w:rsidRPr="003133BD" w:rsidRDefault="00414313" w:rsidP="007A3961">
            <w:pPr>
              <w:jc w:val="center"/>
              <w:rPr>
                <w:sz w:val="26"/>
                <w:szCs w:val="26"/>
              </w:rPr>
            </w:pPr>
            <w:r w:rsidRPr="003133BD">
              <w:rPr>
                <w:sz w:val="26"/>
                <w:szCs w:val="26"/>
              </w:rPr>
              <w:t>2</w:t>
            </w:r>
          </w:p>
        </w:tc>
        <w:tc>
          <w:tcPr>
            <w:tcW w:w="2810" w:type="dxa"/>
            <w:shd w:val="clear" w:color="auto" w:fill="auto"/>
          </w:tcPr>
          <w:p w:rsidR="00414313" w:rsidRPr="003133BD" w:rsidRDefault="00E303AE" w:rsidP="005C7F6D">
            <w:pPr>
              <w:rPr>
                <w:sz w:val="26"/>
                <w:szCs w:val="26"/>
              </w:rPr>
            </w:pPr>
            <w:r w:rsidRPr="00E303AE">
              <w:rPr>
                <w:sz w:val="26"/>
                <w:szCs w:val="26"/>
              </w:rPr>
              <w:t>ГБНУ «Московский институт развития образования» (МИРО)</w:t>
            </w:r>
          </w:p>
        </w:tc>
        <w:tc>
          <w:tcPr>
            <w:tcW w:w="2693" w:type="dxa"/>
            <w:shd w:val="clear" w:color="auto" w:fill="auto"/>
          </w:tcPr>
          <w:p w:rsidR="00414313" w:rsidRDefault="00E303AE" w:rsidP="005C7F6D">
            <w:pPr>
              <w:rPr>
                <w:sz w:val="26"/>
                <w:szCs w:val="26"/>
              </w:rPr>
            </w:pPr>
            <w:r>
              <w:rPr>
                <w:sz w:val="26"/>
                <w:szCs w:val="26"/>
              </w:rPr>
              <w:t>Павлова</w:t>
            </w:r>
          </w:p>
          <w:p w:rsidR="00E303AE" w:rsidRPr="003133BD" w:rsidRDefault="00E303AE" w:rsidP="005C7F6D">
            <w:pPr>
              <w:rPr>
                <w:sz w:val="26"/>
                <w:szCs w:val="26"/>
              </w:rPr>
            </w:pPr>
            <w:r>
              <w:rPr>
                <w:sz w:val="26"/>
                <w:szCs w:val="26"/>
              </w:rPr>
              <w:t>Оксана Анатольевна</w:t>
            </w:r>
          </w:p>
        </w:tc>
        <w:tc>
          <w:tcPr>
            <w:tcW w:w="2977" w:type="dxa"/>
            <w:shd w:val="clear" w:color="auto" w:fill="auto"/>
          </w:tcPr>
          <w:p w:rsidR="00414313" w:rsidRPr="003133BD" w:rsidRDefault="00414313" w:rsidP="00414313">
            <w:pPr>
              <w:rPr>
                <w:sz w:val="26"/>
                <w:szCs w:val="26"/>
              </w:rPr>
            </w:pPr>
            <w:r>
              <w:rPr>
                <w:sz w:val="26"/>
                <w:szCs w:val="26"/>
              </w:rPr>
              <w:t>Заместитель председателя комиссии</w:t>
            </w:r>
          </w:p>
        </w:tc>
      </w:tr>
      <w:tr w:rsidR="00414313" w:rsidRPr="003133BD" w:rsidTr="007A3961">
        <w:tc>
          <w:tcPr>
            <w:tcW w:w="734" w:type="dxa"/>
            <w:shd w:val="clear" w:color="auto" w:fill="auto"/>
          </w:tcPr>
          <w:p w:rsidR="00414313" w:rsidRPr="003133BD" w:rsidRDefault="00414313" w:rsidP="007A3961">
            <w:pPr>
              <w:jc w:val="center"/>
              <w:rPr>
                <w:sz w:val="26"/>
                <w:szCs w:val="26"/>
              </w:rPr>
            </w:pPr>
            <w:r w:rsidRPr="003133BD">
              <w:rPr>
                <w:sz w:val="26"/>
                <w:szCs w:val="26"/>
              </w:rPr>
              <w:t>3</w:t>
            </w:r>
          </w:p>
        </w:tc>
        <w:tc>
          <w:tcPr>
            <w:tcW w:w="2810" w:type="dxa"/>
            <w:shd w:val="clear" w:color="auto" w:fill="auto"/>
          </w:tcPr>
          <w:p w:rsidR="00414313" w:rsidRPr="003133BD" w:rsidRDefault="00414313" w:rsidP="007A3961">
            <w:pPr>
              <w:rPr>
                <w:sz w:val="26"/>
                <w:szCs w:val="26"/>
              </w:rPr>
            </w:pPr>
            <w:r w:rsidRPr="003133BD">
              <w:rPr>
                <w:sz w:val="26"/>
                <w:szCs w:val="26"/>
              </w:rPr>
              <w:t>НП «АПЦ»</w:t>
            </w:r>
          </w:p>
        </w:tc>
        <w:tc>
          <w:tcPr>
            <w:tcW w:w="2693" w:type="dxa"/>
            <w:shd w:val="clear" w:color="auto" w:fill="auto"/>
          </w:tcPr>
          <w:p w:rsidR="00414313" w:rsidRPr="003133BD" w:rsidRDefault="00414313" w:rsidP="007A3961">
            <w:pPr>
              <w:rPr>
                <w:sz w:val="26"/>
                <w:szCs w:val="26"/>
              </w:rPr>
            </w:pPr>
            <w:r>
              <w:rPr>
                <w:sz w:val="26"/>
                <w:szCs w:val="26"/>
              </w:rPr>
              <w:t>Борисов Михаил Евгеньевич</w:t>
            </w:r>
          </w:p>
        </w:tc>
        <w:tc>
          <w:tcPr>
            <w:tcW w:w="2977" w:type="dxa"/>
            <w:shd w:val="clear" w:color="auto" w:fill="auto"/>
          </w:tcPr>
          <w:p w:rsidR="00414313" w:rsidRPr="003133BD" w:rsidRDefault="00414313" w:rsidP="007A3961">
            <w:pPr>
              <w:rPr>
                <w:sz w:val="26"/>
                <w:szCs w:val="26"/>
              </w:rPr>
            </w:pPr>
            <w:r>
              <w:rPr>
                <w:sz w:val="26"/>
                <w:szCs w:val="26"/>
              </w:rPr>
              <w:t>Секретарь комиссии</w:t>
            </w:r>
          </w:p>
        </w:tc>
      </w:tr>
      <w:tr w:rsidR="00414313" w:rsidRPr="003133BD" w:rsidTr="007A3961">
        <w:tc>
          <w:tcPr>
            <w:tcW w:w="734" w:type="dxa"/>
            <w:shd w:val="clear" w:color="auto" w:fill="auto"/>
          </w:tcPr>
          <w:p w:rsidR="00414313" w:rsidRPr="003133BD" w:rsidRDefault="00414313" w:rsidP="007A3961">
            <w:pPr>
              <w:jc w:val="center"/>
              <w:rPr>
                <w:sz w:val="26"/>
                <w:szCs w:val="26"/>
              </w:rPr>
            </w:pPr>
            <w:r w:rsidRPr="003133BD">
              <w:rPr>
                <w:sz w:val="26"/>
                <w:szCs w:val="26"/>
              </w:rPr>
              <w:t>4</w:t>
            </w:r>
          </w:p>
        </w:tc>
        <w:tc>
          <w:tcPr>
            <w:tcW w:w="2810" w:type="dxa"/>
            <w:shd w:val="clear" w:color="auto" w:fill="auto"/>
          </w:tcPr>
          <w:p w:rsidR="00414313" w:rsidRPr="003133BD" w:rsidRDefault="00414313" w:rsidP="007A3961">
            <w:pPr>
              <w:rPr>
                <w:sz w:val="26"/>
                <w:szCs w:val="26"/>
              </w:rPr>
            </w:pPr>
            <w:r w:rsidRPr="00414313">
              <w:rPr>
                <w:sz w:val="26"/>
                <w:szCs w:val="26"/>
              </w:rPr>
              <w:t>Общероссийский профсоюз работников жизнеобеспечения</w:t>
            </w:r>
          </w:p>
        </w:tc>
        <w:tc>
          <w:tcPr>
            <w:tcW w:w="2693" w:type="dxa"/>
            <w:shd w:val="clear" w:color="auto" w:fill="auto"/>
          </w:tcPr>
          <w:p w:rsidR="00414313" w:rsidRPr="003133BD" w:rsidRDefault="00414313" w:rsidP="007A3961">
            <w:pPr>
              <w:rPr>
                <w:sz w:val="26"/>
                <w:szCs w:val="26"/>
              </w:rPr>
            </w:pPr>
            <w:proofErr w:type="spellStart"/>
            <w:r>
              <w:rPr>
                <w:sz w:val="26"/>
                <w:szCs w:val="26"/>
              </w:rPr>
              <w:t>Агитаев</w:t>
            </w:r>
            <w:proofErr w:type="spellEnd"/>
            <w:r>
              <w:rPr>
                <w:sz w:val="26"/>
                <w:szCs w:val="26"/>
              </w:rPr>
              <w:t xml:space="preserve"> Евгений Васильевич</w:t>
            </w:r>
          </w:p>
        </w:tc>
        <w:tc>
          <w:tcPr>
            <w:tcW w:w="2977" w:type="dxa"/>
            <w:shd w:val="clear" w:color="auto" w:fill="auto"/>
          </w:tcPr>
          <w:p w:rsidR="00414313" w:rsidRPr="003133BD" w:rsidRDefault="00414313" w:rsidP="007A3961">
            <w:pPr>
              <w:rPr>
                <w:sz w:val="26"/>
                <w:szCs w:val="26"/>
              </w:rPr>
            </w:pPr>
            <w:r>
              <w:rPr>
                <w:sz w:val="26"/>
                <w:szCs w:val="26"/>
              </w:rPr>
              <w:t>Член комиссии</w:t>
            </w:r>
          </w:p>
        </w:tc>
      </w:tr>
      <w:tr w:rsidR="00414313" w:rsidRPr="003133BD" w:rsidTr="007A3961">
        <w:tc>
          <w:tcPr>
            <w:tcW w:w="734" w:type="dxa"/>
            <w:shd w:val="clear" w:color="auto" w:fill="auto"/>
          </w:tcPr>
          <w:p w:rsidR="00414313" w:rsidRPr="003133BD" w:rsidRDefault="00414313" w:rsidP="007A3961">
            <w:pPr>
              <w:jc w:val="center"/>
              <w:rPr>
                <w:sz w:val="26"/>
                <w:szCs w:val="26"/>
              </w:rPr>
            </w:pPr>
            <w:r>
              <w:rPr>
                <w:sz w:val="26"/>
                <w:szCs w:val="26"/>
              </w:rPr>
              <w:t>5</w:t>
            </w:r>
          </w:p>
        </w:tc>
        <w:tc>
          <w:tcPr>
            <w:tcW w:w="2810" w:type="dxa"/>
            <w:shd w:val="clear" w:color="auto" w:fill="auto"/>
          </w:tcPr>
          <w:p w:rsidR="00414313" w:rsidRPr="003133BD" w:rsidRDefault="00E303AE" w:rsidP="007A3961">
            <w:pPr>
              <w:rPr>
                <w:sz w:val="26"/>
                <w:szCs w:val="26"/>
              </w:rPr>
            </w:pPr>
            <w:r w:rsidRPr="003133BD">
              <w:rPr>
                <w:sz w:val="26"/>
                <w:szCs w:val="26"/>
              </w:rPr>
              <w:t>НП СРО «МОЛО»</w:t>
            </w:r>
          </w:p>
        </w:tc>
        <w:tc>
          <w:tcPr>
            <w:tcW w:w="2693" w:type="dxa"/>
            <w:shd w:val="clear" w:color="auto" w:fill="auto"/>
          </w:tcPr>
          <w:p w:rsidR="00E303AE" w:rsidRDefault="00E303AE" w:rsidP="00E303AE">
            <w:pPr>
              <w:rPr>
                <w:sz w:val="26"/>
                <w:szCs w:val="26"/>
              </w:rPr>
            </w:pPr>
            <w:r>
              <w:rPr>
                <w:sz w:val="26"/>
                <w:szCs w:val="26"/>
              </w:rPr>
              <w:t xml:space="preserve">Дьяков </w:t>
            </w:r>
          </w:p>
          <w:p w:rsidR="00414313" w:rsidRPr="003133BD" w:rsidRDefault="00E303AE" w:rsidP="00E303AE">
            <w:pPr>
              <w:rPr>
                <w:sz w:val="26"/>
                <w:szCs w:val="26"/>
              </w:rPr>
            </w:pPr>
            <w:r>
              <w:rPr>
                <w:sz w:val="26"/>
                <w:szCs w:val="26"/>
              </w:rPr>
              <w:t>Иван Григорьевич</w:t>
            </w:r>
          </w:p>
        </w:tc>
        <w:tc>
          <w:tcPr>
            <w:tcW w:w="2977" w:type="dxa"/>
            <w:shd w:val="clear" w:color="auto" w:fill="auto"/>
          </w:tcPr>
          <w:p w:rsidR="00414313" w:rsidRPr="003133BD" w:rsidRDefault="00B5057E" w:rsidP="007A3961">
            <w:pPr>
              <w:rPr>
                <w:sz w:val="26"/>
                <w:szCs w:val="26"/>
              </w:rPr>
            </w:pPr>
            <w:r w:rsidRPr="00B5057E">
              <w:rPr>
                <w:sz w:val="26"/>
                <w:szCs w:val="26"/>
              </w:rPr>
              <w:t>Член комиссии</w:t>
            </w:r>
          </w:p>
        </w:tc>
      </w:tr>
      <w:tr w:rsidR="00414313" w:rsidRPr="003133BD" w:rsidTr="007A3961">
        <w:tc>
          <w:tcPr>
            <w:tcW w:w="734" w:type="dxa"/>
            <w:shd w:val="clear" w:color="auto" w:fill="auto"/>
          </w:tcPr>
          <w:p w:rsidR="00414313" w:rsidRPr="003133BD" w:rsidRDefault="00414313" w:rsidP="007A3961">
            <w:pPr>
              <w:jc w:val="center"/>
              <w:rPr>
                <w:sz w:val="26"/>
                <w:szCs w:val="26"/>
              </w:rPr>
            </w:pPr>
            <w:r>
              <w:rPr>
                <w:sz w:val="26"/>
                <w:szCs w:val="26"/>
              </w:rPr>
              <w:t>6</w:t>
            </w:r>
          </w:p>
        </w:tc>
        <w:tc>
          <w:tcPr>
            <w:tcW w:w="2810" w:type="dxa"/>
            <w:shd w:val="clear" w:color="auto" w:fill="auto"/>
          </w:tcPr>
          <w:p w:rsidR="00414313" w:rsidRPr="003133BD" w:rsidRDefault="00E303AE" w:rsidP="007A3961">
            <w:pPr>
              <w:rPr>
                <w:sz w:val="26"/>
                <w:szCs w:val="26"/>
              </w:rPr>
            </w:pPr>
            <w:r>
              <w:rPr>
                <w:sz w:val="26"/>
                <w:szCs w:val="26"/>
              </w:rPr>
              <w:t>ООО «НЕТЭЛЛ»</w:t>
            </w:r>
          </w:p>
        </w:tc>
        <w:tc>
          <w:tcPr>
            <w:tcW w:w="2693" w:type="dxa"/>
            <w:shd w:val="clear" w:color="auto" w:fill="auto"/>
          </w:tcPr>
          <w:p w:rsidR="00E303AE" w:rsidRDefault="00E303AE" w:rsidP="007A3961">
            <w:pPr>
              <w:rPr>
                <w:sz w:val="26"/>
                <w:szCs w:val="26"/>
              </w:rPr>
            </w:pPr>
            <w:r>
              <w:rPr>
                <w:sz w:val="26"/>
                <w:szCs w:val="26"/>
              </w:rPr>
              <w:t xml:space="preserve">Винокуров </w:t>
            </w:r>
          </w:p>
          <w:p w:rsidR="00414313" w:rsidRPr="003133BD" w:rsidRDefault="00E303AE" w:rsidP="007A3961">
            <w:pPr>
              <w:rPr>
                <w:sz w:val="26"/>
                <w:szCs w:val="26"/>
              </w:rPr>
            </w:pPr>
            <w:r>
              <w:rPr>
                <w:sz w:val="26"/>
                <w:szCs w:val="26"/>
              </w:rPr>
              <w:t>Юрий Григорьевич</w:t>
            </w:r>
          </w:p>
        </w:tc>
        <w:tc>
          <w:tcPr>
            <w:tcW w:w="2977" w:type="dxa"/>
            <w:shd w:val="clear" w:color="auto" w:fill="auto"/>
          </w:tcPr>
          <w:p w:rsidR="00414313" w:rsidRPr="003133BD" w:rsidRDefault="00B5057E" w:rsidP="007A3961">
            <w:pPr>
              <w:rPr>
                <w:sz w:val="26"/>
                <w:szCs w:val="26"/>
              </w:rPr>
            </w:pPr>
            <w:r w:rsidRPr="00B5057E">
              <w:rPr>
                <w:sz w:val="26"/>
                <w:szCs w:val="26"/>
              </w:rPr>
              <w:t>Член комиссии</w:t>
            </w:r>
          </w:p>
        </w:tc>
      </w:tr>
      <w:tr w:rsidR="00414313" w:rsidRPr="003133BD" w:rsidTr="007A3961">
        <w:tc>
          <w:tcPr>
            <w:tcW w:w="734" w:type="dxa"/>
            <w:shd w:val="clear" w:color="auto" w:fill="auto"/>
          </w:tcPr>
          <w:p w:rsidR="00414313" w:rsidRPr="003133BD" w:rsidRDefault="00414313" w:rsidP="007A3961">
            <w:pPr>
              <w:jc w:val="center"/>
              <w:rPr>
                <w:sz w:val="26"/>
                <w:szCs w:val="26"/>
              </w:rPr>
            </w:pPr>
            <w:r>
              <w:rPr>
                <w:sz w:val="26"/>
                <w:szCs w:val="26"/>
              </w:rPr>
              <w:t>7</w:t>
            </w:r>
          </w:p>
        </w:tc>
        <w:tc>
          <w:tcPr>
            <w:tcW w:w="2810" w:type="dxa"/>
            <w:shd w:val="clear" w:color="auto" w:fill="auto"/>
          </w:tcPr>
          <w:p w:rsidR="00414313" w:rsidRPr="003133BD" w:rsidRDefault="00B5057E" w:rsidP="007A3961">
            <w:pPr>
              <w:rPr>
                <w:sz w:val="26"/>
                <w:szCs w:val="26"/>
              </w:rPr>
            </w:pPr>
            <w:r w:rsidRPr="00B5057E">
              <w:rPr>
                <w:sz w:val="26"/>
                <w:szCs w:val="26"/>
              </w:rPr>
              <w:t>ООО «ОТИС Лифт»</w:t>
            </w:r>
          </w:p>
        </w:tc>
        <w:tc>
          <w:tcPr>
            <w:tcW w:w="2693" w:type="dxa"/>
            <w:shd w:val="clear" w:color="auto" w:fill="auto"/>
          </w:tcPr>
          <w:p w:rsidR="00414313" w:rsidRDefault="00E303AE" w:rsidP="007A3961">
            <w:pPr>
              <w:rPr>
                <w:sz w:val="26"/>
                <w:szCs w:val="26"/>
              </w:rPr>
            </w:pPr>
            <w:proofErr w:type="spellStart"/>
            <w:r>
              <w:rPr>
                <w:sz w:val="26"/>
                <w:szCs w:val="26"/>
              </w:rPr>
              <w:t>Алтунин</w:t>
            </w:r>
            <w:proofErr w:type="spellEnd"/>
          </w:p>
          <w:p w:rsidR="00E303AE" w:rsidRPr="003133BD" w:rsidRDefault="00E303AE" w:rsidP="007A3961">
            <w:pPr>
              <w:rPr>
                <w:sz w:val="26"/>
                <w:szCs w:val="26"/>
              </w:rPr>
            </w:pPr>
            <w:r>
              <w:rPr>
                <w:sz w:val="26"/>
                <w:szCs w:val="26"/>
              </w:rPr>
              <w:t>Михаил Андреевич</w:t>
            </w:r>
          </w:p>
        </w:tc>
        <w:tc>
          <w:tcPr>
            <w:tcW w:w="2977" w:type="dxa"/>
            <w:shd w:val="clear" w:color="auto" w:fill="auto"/>
          </w:tcPr>
          <w:p w:rsidR="00414313" w:rsidRPr="003133BD" w:rsidRDefault="00B5057E" w:rsidP="007A3961">
            <w:pPr>
              <w:rPr>
                <w:sz w:val="26"/>
                <w:szCs w:val="26"/>
              </w:rPr>
            </w:pPr>
            <w:r w:rsidRPr="00B5057E">
              <w:rPr>
                <w:sz w:val="26"/>
                <w:szCs w:val="26"/>
              </w:rPr>
              <w:t>Член комиссии</w:t>
            </w:r>
          </w:p>
        </w:tc>
      </w:tr>
      <w:tr w:rsidR="00414313" w:rsidRPr="003133BD" w:rsidTr="007A3961">
        <w:tc>
          <w:tcPr>
            <w:tcW w:w="734" w:type="dxa"/>
            <w:shd w:val="clear" w:color="auto" w:fill="auto"/>
          </w:tcPr>
          <w:p w:rsidR="00414313" w:rsidRPr="003133BD" w:rsidRDefault="00414313" w:rsidP="007A3961">
            <w:pPr>
              <w:jc w:val="center"/>
              <w:rPr>
                <w:sz w:val="26"/>
                <w:szCs w:val="26"/>
              </w:rPr>
            </w:pPr>
            <w:r>
              <w:rPr>
                <w:sz w:val="26"/>
                <w:szCs w:val="26"/>
              </w:rPr>
              <w:t>8</w:t>
            </w:r>
          </w:p>
        </w:tc>
        <w:tc>
          <w:tcPr>
            <w:tcW w:w="2810" w:type="dxa"/>
            <w:shd w:val="clear" w:color="auto" w:fill="auto"/>
          </w:tcPr>
          <w:p w:rsidR="00414313" w:rsidRPr="003133BD" w:rsidRDefault="00E303AE" w:rsidP="007A3961">
            <w:pPr>
              <w:rPr>
                <w:sz w:val="26"/>
                <w:szCs w:val="26"/>
              </w:rPr>
            </w:pPr>
            <w:r w:rsidRPr="00E303AE">
              <w:rPr>
                <w:sz w:val="26"/>
                <w:szCs w:val="26"/>
              </w:rPr>
              <w:t>НП «НК СРМП»</w:t>
            </w:r>
          </w:p>
        </w:tc>
        <w:tc>
          <w:tcPr>
            <w:tcW w:w="2693" w:type="dxa"/>
            <w:shd w:val="clear" w:color="auto" w:fill="auto"/>
          </w:tcPr>
          <w:p w:rsidR="00E303AE" w:rsidRDefault="00E303AE" w:rsidP="007A3961">
            <w:pPr>
              <w:rPr>
                <w:sz w:val="26"/>
                <w:szCs w:val="26"/>
              </w:rPr>
            </w:pPr>
            <w:proofErr w:type="spellStart"/>
            <w:r w:rsidRPr="00E303AE">
              <w:rPr>
                <w:sz w:val="26"/>
                <w:szCs w:val="26"/>
              </w:rPr>
              <w:t>Гузлов</w:t>
            </w:r>
            <w:proofErr w:type="spellEnd"/>
            <w:r w:rsidRPr="00E303AE">
              <w:rPr>
                <w:sz w:val="26"/>
                <w:szCs w:val="26"/>
              </w:rPr>
              <w:t xml:space="preserve"> </w:t>
            </w:r>
          </w:p>
          <w:p w:rsidR="00414313" w:rsidRPr="003133BD" w:rsidRDefault="00E303AE" w:rsidP="007A3961">
            <w:pPr>
              <w:rPr>
                <w:sz w:val="26"/>
                <w:szCs w:val="26"/>
              </w:rPr>
            </w:pPr>
            <w:r w:rsidRPr="00E303AE">
              <w:rPr>
                <w:sz w:val="26"/>
                <w:szCs w:val="26"/>
              </w:rPr>
              <w:t>Сергей Александрович</w:t>
            </w:r>
          </w:p>
        </w:tc>
        <w:tc>
          <w:tcPr>
            <w:tcW w:w="2977" w:type="dxa"/>
            <w:shd w:val="clear" w:color="auto" w:fill="auto"/>
          </w:tcPr>
          <w:p w:rsidR="00414313" w:rsidRPr="003133BD" w:rsidRDefault="00B5057E" w:rsidP="007A3961">
            <w:pPr>
              <w:rPr>
                <w:sz w:val="26"/>
                <w:szCs w:val="26"/>
              </w:rPr>
            </w:pPr>
            <w:r w:rsidRPr="00B5057E">
              <w:rPr>
                <w:sz w:val="26"/>
                <w:szCs w:val="26"/>
              </w:rPr>
              <w:t>Член комиссии</w:t>
            </w:r>
          </w:p>
        </w:tc>
      </w:tr>
      <w:tr w:rsidR="00414313" w:rsidRPr="003133BD" w:rsidTr="007A3961">
        <w:tc>
          <w:tcPr>
            <w:tcW w:w="734" w:type="dxa"/>
            <w:shd w:val="clear" w:color="auto" w:fill="auto"/>
          </w:tcPr>
          <w:p w:rsidR="00414313" w:rsidRDefault="00414313" w:rsidP="007A3961">
            <w:pPr>
              <w:jc w:val="center"/>
              <w:rPr>
                <w:sz w:val="26"/>
                <w:szCs w:val="26"/>
              </w:rPr>
            </w:pPr>
            <w:r>
              <w:rPr>
                <w:sz w:val="26"/>
                <w:szCs w:val="26"/>
              </w:rPr>
              <w:t>9</w:t>
            </w:r>
          </w:p>
        </w:tc>
        <w:tc>
          <w:tcPr>
            <w:tcW w:w="2810" w:type="dxa"/>
            <w:shd w:val="clear" w:color="auto" w:fill="auto"/>
          </w:tcPr>
          <w:p w:rsidR="00414313" w:rsidRDefault="00E303AE" w:rsidP="007A3961">
            <w:pPr>
              <w:rPr>
                <w:sz w:val="26"/>
                <w:szCs w:val="26"/>
              </w:rPr>
            </w:pPr>
            <w:r w:rsidRPr="00E303AE">
              <w:rPr>
                <w:sz w:val="26"/>
                <w:szCs w:val="26"/>
              </w:rPr>
              <w:t>НССО ПБ</w:t>
            </w:r>
          </w:p>
        </w:tc>
        <w:tc>
          <w:tcPr>
            <w:tcW w:w="2693" w:type="dxa"/>
            <w:shd w:val="clear" w:color="auto" w:fill="auto"/>
          </w:tcPr>
          <w:p w:rsidR="00E303AE" w:rsidRDefault="00E303AE" w:rsidP="007A3961">
            <w:pPr>
              <w:rPr>
                <w:sz w:val="26"/>
                <w:szCs w:val="26"/>
              </w:rPr>
            </w:pPr>
            <w:r w:rsidRPr="00E303AE">
              <w:rPr>
                <w:sz w:val="26"/>
                <w:szCs w:val="26"/>
              </w:rPr>
              <w:t xml:space="preserve">Корнеев </w:t>
            </w:r>
          </w:p>
          <w:p w:rsidR="00414313" w:rsidRPr="003133BD" w:rsidRDefault="00E303AE" w:rsidP="007A3961">
            <w:pPr>
              <w:rPr>
                <w:sz w:val="26"/>
                <w:szCs w:val="26"/>
              </w:rPr>
            </w:pPr>
            <w:r w:rsidRPr="00E303AE">
              <w:rPr>
                <w:sz w:val="26"/>
                <w:szCs w:val="26"/>
              </w:rPr>
              <w:t>Алексей Алексеевич</w:t>
            </w:r>
          </w:p>
        </w:tc>
        <w:tc>
          <w:tcPr>
            <w:tcW w:w="2977" w:type="dxa"/>
            <w:shd w:val="clear" w:color="auto" w:fill="auto"/>
          </w:tcPr>
          <w:p w:rsidR="00414313" w:rsidRPr="003133BD" w:rsidRDefault="00B5057E" w:rsidP="007A3961">
            <w:pPr>
              <w:rPr>
                <w:sz w:val="26"/>
                <w:szCs w:val="26"/>
              </w:rPr>
            </w:pPr>
            <w:r w:rsidRPr="00B5057E">
              <w:rPr>
                <w:sz w:val="26"/>
                <w:szCs w:val="26"/>
              </w:rPr>
              <w:t>Член комиссии</w:t>
            </w:r>
          </w:p>
        </w:tc>
      </w:tr>
    </w:tbl>
    <w:p w:rsidR="00414313" w:rsidRPr="00414313" w:rsidRDefault="00414313" w:rsidP="00414313">
      <w:pPr>
        <w:spacing w:line="276" w:lineRule="auto"/>
        <w:ind w:firstLine="709"/>
        <w:jc w:val="center"/>
        <w:rPr>
          <w:b/>
          <w:sz w:val="28"/>
          <w:szCs w:val="28"/>
        </w:rPr>
      </w:pPr>
    </w:p>
    <w:sectPr w:rsidR="00414313" w:rsidRPr="00414313" w:rsidSect="009B4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0A5" w:rsidRDefault="00EC10A5" w:rsidP="00A55C8A">
      <w:r>
        <w:separator/>
      </w:r>
    </w:p>
  </w:endnote>
  <w:endnote w:type="continuationSeparator" w:id="0">
    <w:p w:rsidR="00EC10A5" w:rsidRDefault="00EC10A5" w:rsidP="00A5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0A5" w:rsidRDefault="00EC10A5" w:rsidP="00A55C8A">
      <w:r>
        <w:separator/>
      </w:r>
    </w:p>
  </w:footnote>
  <w:footnote w:type="continuationSeparator" w:id="0">
    <w:p w:rsidR="00EC10A5" w:rsidRDefault="00EC10A5" w:rsidP="00A55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5CA"/>
    <w:multiLevelType w:val="hybridMultilevel"/>
    <w:tmpl w:val="7884D3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910E0D"/>
    <w:multiLevelType w:val="multilevel"/>
    <w:tmpl w:val="FCB68230"/>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5C5B5389"/>
    <w:multiLevelType w:val="hybridMultilevel"/>
    <w:tmpl w:val="5F2C83A2"/>
    <w:lvl w:ilvl="0" w:tplc="798EAEB2">
      <w:start w:val="1"/>
      <w:numFmt w:val="bullet"/>
      <w:lvlText w:val="-"/>
      <w:lvlJc w:val="left"/>
      <w:pPr>
        <w:ind w:left="1668" w:hanging="9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7E863FF2"/>
    <w:multiLevelType w:val="hybridMultilevel"/>
    <w:tmpl w:val="83A00FD2"/>
    <w:lvl w:ilvl="0" w:tplc="52C02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E3A6F"/>
    <w:rsid w:val="0000675A"/>
    <w:rsid w:val="00013FA3"/>
    <w:rsid w:val="00084E3A"/>
    <w:rsid w:val="00097300"/>
    <w:rsid w:val="000C4948"/>
    <w:rsid w:val="00105812"/>
    <w:rsid w:val="00106BF0"/>
    <w:rsid w:val="00141AD6"/>
    <w:rsid w:val="00182739"/>
    <w:rsid w:val="0019675E"/>
    <w:rsid w:val="001C4DBF"/>
    <w:rsid w:val="00201AAA"/>
    <w:rsid w:val="002302F2"/>
    <w:rsid w:val="002307B0"/>
    <w:rsid w:val="00250608"/>
    <w:rsid w:val="00263C7E"/>
    <w:rsid w:val="002735DA"/>
    <w:rsid w:val="0029450F"/>
    <w:rsid w:val="002E3A6F"/>
    <w:rsid w:val="002F712A"/>
    <w:rsid w:val="00311A3D"/>
    <w:rsid w:val="003535C0"/>
    <w:rsid w:val="00353934"/>
    <w:rsid w:val="003912BE"/>
    <w:rsid w:val="003B4EBD"/>
    <w:rsid w:val="003F50B4"/>
    <w:rsid w:val="00414313"/>
    <w:rsid w:val="0042463E"/>
    <w:rsid w:val="00436E3C"/>
    <w:rsid w:val="00447D81"/>
    <w:rsid w:val="00461FBC"/>
    <w:rsid w:val="00462EE5"/>
    <w:rsid w:val="00482B02"/>
    <w:rsid w:val="004945E7"/>
    <w:rsid w:val="004B6BB2"/>
    <w:rsid w:val="004D68F9"/>
    <w:rsid w:val="004E7CF8"/>
    <w:rsid w:val="00502E27"/>
    <w:rsid w:val="00520270"/>
    <w:rsid w:val="0053261B"/>
    <w:rsid w:val="00542D4A"/>
    <w:rsid w:val="005615BC"/>
    <w:rsid w:val="005B2838"/>
    <w:rsid w:val="005C2680"/>
    <w:rsid w:val="005C384B"/>
    <w:rsid w:val="005C7F6D"/>
    <w:rsid w:val="005E1E41"/>
    <w:rsid w:val="00652B39"/>
    <w:rsid w:val="006726DF"/>
    <w:rsid w:val="006D6720"/>
    <w:rsid w:val="006E6B6F"/>
    <w:rsid w:val="007118DB"/>
    <w:rsid w:val="00733BD4"/>
    <w:rsid w:val="007504B0"/>
    <w:rsid w:val="00764B5D"/>
    <w:rsid w:val="0078024D"/>
    <w:rsid w:val="00806D6E"/>
    <w:rsid w:val="0085289F"/>
    <w:rsid w:val="008648FE"/>
    <w:rsid w:val="008A7B95"/>
    <w:rsid w:val="008E316A"/>
    <w:rsid w:val="00987EE0"/>
    <w:rsid w:val="00995B74"/>
    <w:rsid w:val="009B4517"/>
    <w:rsid w:val="009C0A4F"/>
    <w:rsid w:val="009D4503"/>
    <w:rsid w:val="009D563D"/>
    <w:rsid w:val="00A06A8A"/>
    <w:rsid w:val="00A55C8A"/>
    <w:rsid w:val="00AA6261"/>
    <w:rsid w:val="00AD7004"/>
    <w:rsid w:val="00AE5A6D"/>
    <w:rsid w:val="00AF7AF3"/>
    <w:rsid w:val="00B424ED"/>
    <w:rsid w:val="00B5057E"/>
    <w:rsid w:val="00B821F5"/>
    <w:rsid w:val="00BC037B"/>
    <w:rsid w:val="00C02C4E"/>
    <w:rsid w:val="00C20305"/>
    <w:rsid w:val="00C76541"/>
    <w:rsid w:val="00C76E21"/>
    <w:rsid w:val="00C91D38"/>
    <w:rsid w:val="00D02108"/>
    <w:rsid w:val="00D1582D"/>
    <w:rsid w:val="00D45110"/>
    <w:rsid w:val="00D53B42"/>
    <w:rsid w:val="00D60B31"/>
    <w:rsid w:val="00DD39BD"/>
    <w:rsid w:val="00DE30D7"/>
    <w:rsid w:val="00E214A4"/>
    <w:rsid w:val="00E27CDA"/>
    <w:rsid w:val="00E303AE"/>
    <w:rsid w:val="00E63165"/>
    <w:rsid w:val="00E844ED"/>
    <w:rsid w:val="00EC10A5"/>
    <w:rsid w:val="00EC4C90"/>
    <w:rsid w:val="00EE4F1A"/>
    <w:rsid w:val="00EF7186"/>
    <w:rsid w:val="00F51E05"/>
    <w:rsid w:val="00F57873"/>
    <w:rsid w:val="00F640C2"/>
    <w:rsid w:val="00F8559B"/>
    <w:rsid w:val="00FB3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9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1F5"/>
    <w:pPr>
      <w:ind w:left="720"/>
      <w:contextualSpacing/>
    </w:pPr>
  </w:style>
  <w:style w:type="character" w:styleId="a4">
    <w:name w:val="annotation reference"/>
    <w:basedOn w:val="a0"/>
    <w:rsid w:val="0078024D"/>
    <w:rPr>
      <w:sz w:val="16"/>
      <w:szCs w:val="16"/>
    </w:rPr>
  </w:style>
  <w:style w:type="paragraph" w:styleId="a5">
    <w:name w:val="annotation text"/>
    <w:basedOn w:val="a"/>
    <w:link w:val="a6"/>
    <w:rsid w:val="0078024D"/>
    <w:rPr>
      <w:sz w:val="20"/>
      <w:szCs w:val="20"/>
    </w:rPr>
  </w:style>
  <w:style w:type="character" w:customStyle="1" w:styleId="a6">
    <w:name w:val="Текст примечания Знак"/>
    <w:basedOn w:val="a0"/>
    <w:link w:val="a5"/>
    <w:rsid w:val="0078024D"/>
  </w:style>
  <w:style w:type="paragraph" w:styleId="a7">
    <w:name w:val="annotation subject"/>
    <w:basedOn w:val="a5"/>
    <w:next w:val="a5"/>
    <w:link w:val="a8"/>
    <w:rsid w:val="0078024D"/>
    <w:rPr>
      <w:b/>
      <w:bCs/>
    </w:rPr>
  </w:style>
  <w:style w:type="character" w:customStyle="1" w:styleId="a8">
    <w:name w:val="Тема примечания Знак"/>
    <w:basedOn w:val="a6"/>
    <w:link w:val="a7"/>
    <w:rsid w:val="0078024D"/>
    <w:rPr>
      <w:b/>
      <w:bCs/>
    </w:rPr>
  </w:style>
  <w:style w:type="paragraph" w:styleId="a9">
    <w:name w:val="Balloon Text"/>
    <w:basedOn w:val="a"/>
    <w:link w:val="aa"/>
    <w:rsid w:val="0078024D"/>
    <w:rPr>
      <w:rFonts w:ascii="Tahoma" w:hAnsi="Tahoma" w:cs="Tahoma"/>
      <w:sz w:val="16"/>
      <w:szCs w:val="16"/>
    </w:rPr>
  </w:style>
  <w:style w:type="character" w:customStyle="1" w:styleId="aa">
    <w:name w:val="Текст выноски Знак"/>
    <w:basedOn w:val="a0"/>
    <w:link w:val="a9"/>
    <w:rsid w:val="0078024D"/>
    <w:rPr>
      <w:rFonts w:ascii="Tahoma" w:hAnsi="Tahoma" w:cs="Tahoma"/>
      <w:sz w:val="16"/>
      <w:szCs w:val="16"/>
    </w:rPr>
  </w:style>
  <w:style w:type="paragraph" w:styleId="ab">
    <w:name w:val="header"/>
    <w:basedOn w:val="a"/>
    <w:link w:val="ac"/>
    <w:rsid w:val="00A55C8A"/>
    <w:pPr>
      <w:tabs>
        <w:tab w:val="center" w:pos="4677"/>
        <w:tab w:val="right" w:pos="9355"/>
      </w:tabs>
    </w:pPr>
  </w:style>
  <w:style w:type="character" w:customStyle="1" w:styleId="ac">
    <w:name w:val="Верхний колонтитул Знак"/>
    <w:basedOn w:val="a0"/>
    <w:link w:val="ab"/>
    <w:rsid w:val="00A55C8A"/>
    <w:rPr>
      <w:sz w:val="24"/>
      <w:szCs w:val="24"/>
    </w:rPr>
  </w:style>
  <w:style w:type="paragraph" w:styleId="ad">
    <w:name w:val="footer"/>
    <w:basedOn w:val="a"/>
    <w:link w:val="ae"/>
    <w:rsid w:val="00A55C8A"/>
    <w:pPr>
      <w:tabs>
        <w:tab w:val="center" w:pos="4677"/>
        <w:tab w:val="right" w:pos="9355"/>
      </w:tabs>
    </w:pPr>
  </w:style>
  <w:style w:type="character" w:customStyle="1" w:styleId="ae">
    <w:name w:val="Нижний колонтитул Знак"/>
    <w:basedOn w:val="a0"/>
    <w:link w:val="ad"/>
    <w:rsid w:val="00A55C8A"/>
    <w:rPr>
      <w:sz w:val="24"/>
      <w:szCs w:val="24"/>
    </w:rPr>
  </w:style>
  <w:style w:type="table" w:styleId="af">
    <w:name w:val="Table Grid"/>
    <w:basedOn w:val="a1"/>
    <w:rsid w:val="00414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1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822D-788B-4446-A573-7AFE87DD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1265</Words>
  <Characters>9942</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ПАПА</cp:lastModifiedBy>
  <cp:revision>24</cp:revision>
  <dcterms:created xsi:type="dcterms:W3CDTF">2015-05-15T07:40:00Z</dcterms:created>
  <dcterms:modified xsi:type="dcterms:W3CDTF">2015-10-21T12:50:00Z</dcterms:modified>
</cp:coreProperties>
</file>